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78672" w14:textId="399508E2" w:rsidR="00393172" w:rsidRDefault="00395DCD">
      <w:pPr>
        <w:rPr>
          <w:b/>
          <w:bCs/>
          <w:color w:val="FF0000"/>
        </w:rPr>
      </w:pPr>
      <w:r w:rsidRPr="00D86C19">
        <w:rPr>
          <w:b/>
          <w:bCs/>
          <w:sz w:val="36"/>
          <w:szCs w:val="36"/>
        </w:rPr>
        <w:t>Variants of the Spike protein that had a significant</w:t>
      </w:r>
      <w:r w:rsidR="00D86C19" w:rsidRPr="00D86C19">
        <w:rPr>
          <w:b/>
          <w:bCs/>
          <w:sz w:val="36"/>
          <w:szCs w:val="36"/>
        </w:rPr>
        <w:t xml:space="preserve"> </w:t>
      </w:r>
      <w:r w:rsidRPr="00D86C19">
        <w:rPr>
          <w:b/>
          <w:bCs/>
          <w:sz w:val="36"/>
          <w:szCs w:val="36"/>
        </w:rPr>
        <w:t>presence during 2021</w:t>
      </w:r>
      <w:r w:rsidRPr="00395DCD">
        <w:rPr>
          <w:b/>
          <w:bCs/>
        </w:rPr>
        <w:br/>
      </w:r>
      <w:r w:rsidR="00681C8B">
        <w:rPr>
          <w:b/>
          <w:bCs/>
          <w:color w:val="FF0000"/>
        </w:rPr>
        <w:t>Oct. 3</w:t>
      </w:r>
      <w:r w:rsidRPr="002314D9">
        <w:rPr>
          <w:b/>
          <w:bCs/>
          <w:color w:val="FF0000"/>
        </w:rPr>
        <w:t>, 2021</w:t>
      </w:r>
    </w:p>
    <w:p w14:paraId="4979C3CB" w14:textId="2C92221B" w:rsidR="00395DCD" w:rsidRPr="00501501" w:rsidRDefault="00501501">
      <w:pPr>
        <w:rPr>
          <w:b/>
          <w:bCs/>
          <w:sz w:val="18"/>
          <w:szCs w:val="18"/>
        </w:rPr>
      </w:pPr>
      <w:r w:rsidRPr="00501501">
        <w:rPr>
          <w:b/>
          <w:bCs/>
          <w:sz w:val="18"/>
          <w:szCs w:val="18"/>
        </w:rPr>
        <w:t>LA-UR-21-28226</w:t>
      </w:r>
    </w:p>
    <w:p w14:paraId="313D5F11" w14:textId="77777777" w:rsidR="00501501" w:rsidRDefault="00501501" w:rsidP="00395DCD">
      <w:pPr>
        <w:rPr>
          <w:b/>
          <w:bCs/>
        </w:rPr>
      </w:pPr>
    </w:p>
    <w:p w14:paraId="3CEC234C" w14:textId="7D3339CD" w:rsidR="00395DCD" w:rsidRPr="00395DCD" w:rsidRDefault="00395DCD" w:rsidP="00395DCD">
      <w:r w:rsidRPr="00395DCD">
        <w:rPr>
          <w:b/>
          <w:bCs/>
        </w:rPr>
        <w:t>Summary</w:t>
      </w:r>
    </w:p>
    <w:p w14:paraId="4A12E649" w14:textId="1751CD01" w:rsidR="00395DCD" w:rsidRDefault="00FB73AF" w:rsidP="00395DCD">
      <w:r>
        <w:t xml:space="preserve">The accompanying spreadsheet provides </w:t>
      </w:r>
      <w:r w:rsidR="00395DCD" w:rsidRPr="00395DCD">
        <w:t>a listing of natural forms of Spike that had a significant presence in the world on at least 1 continent, star</w:t>
      </w:r>
      <w:r w:rsidR="00E40691">
        <w:t>t</w:t>
      </w:r>
      <w:r w:rsidR="00395DCD" w:rsidRPr="00395DCD">
        <w:t xml:space="preserve">ing in the spring of 2021, together with a few additional very diverse Spikes that are included as examples of more extreme mutational patterns. </w:t>
      </w:r>
    </w:p>
    <w:p w14:paraId="2AD39396" w14:textId="77777777" w:rsidR="00D86C19" w:rsidRPr="00395DCD" w:rsidRDefault="00D86C19" w:rsidP="00395DCD"/>
    <w:p w14:paraId="521969E4" w14:textId="77777777" w:rsidR="00395DCD" w:rsidRPr="00395DCD" w:rsidRDefault="00395DCD" w:rsidP="00395DCD">
      <w:r w:rsidRPr="00395DCD">
        <w:rPr>
          <w:b/>
          <w:bCs/>
        </w:rPr>
        <w:t>Details</w:t>
      </w:r>
    </w:p>
    <w:p w14:paraId="340034D5" w14:textId="73AB8D8E" w:rsidR="00395DCD" w:rsidRDefault="00395DCD" w:rsidP="00395DCD">
      <w:r w:rsidRPr="00395DCD">
        <w:t xml:space="preserve">The listing includes variants that were identified to be of interest using our </w:t>
      </w:r>
      <w:hyperlink r:id="rId5" w:history="1">
        <w:r w:rsidRPr="00395DCD">
          <w:rPr>
            <w:rStyle w:val="Hyperlink"/>
          </w:rPr>
          <w:t>SHIVER</w:t>
        </w:r>
      </w:hyperlink>
      <w:r w:rsidRPr="00395DCD">
        <w:t xml:space="preserve"> and </w:t>
      </w:r>
      <w:hyperlink r:id="rId6" w:history="1">
        <w:r w:rsidRPr="00395DCD">
          <w:rPr>
            <w:rStyle w:val="Hyperlink"/>
          </w:rPr>
          <w:t>XSpike</w:t>
        </w:r>
      </w:hyperlink>
      <w:r w:rsidRPr="00395DCD">
        <w:t xml:space="preserve"> codes, and confirmed to be relatively common and increasing in frequency in least in one local geographic region, even if only transiently</w:t>
      </w:r>
      <w:r w:rsidR="00FB73AF">
        <w:t>, during 2021</w:t>
      </w:r>
      <w:r w:rsidR="00E40691">
        <w:t>, using additional cov.lanl.gov tools.</w:t>
      </w:r>
    </w:p>
    <w:p w14:paraId="367C9882" w14:textId="77777777" w:rsidR="00D86C19" w:rsidRPr="00395DCD" w:rsidRDefault="00D86C19" w:rsidP="00395DCD"/>
    <w:p w14:paraId="06F7A387" w14:textId="45DD7E46" w:rsidR="00395DCD" w:rsidRDefault="00395DCD" w:rsidP="00395DCD">
      <w:r w:rsidRPr="00395DCD">
        <w:t xml:space="preserve">All of the current </w:t>
      </w:r>
      <w:hyperlink r:id="rId7" w:history="1">
        <w:r w:rsidRPr="00395DCD">
          <w:rPr>
            <w:rStyle w:val="Hyperlink"/>
          </w:rPr>
          <w:t xml:space="preserve">WHO variants of interest and concern </w:t>
        </w:r>
      </w:hyperlink>
      <w:r w:rsidRPr="00395DCD">
        <w:t>are captured in this list, as well as many additional variants. We begin by tracking related natural forms of Spike, find the most common circulating version, and then subsequently determine what Pango lineage the form of Spike is associated with, rather than tracking Pango lineages.</w:t>
      </w:r>
      <w:r w:rsidR="00FB73AF">
        <w:t xml:space="preserve"> </w:t>
      </w:r>
      <w:r w:rsidR="00FB73AF" w:rsidRPr="00395DCD">
        <w:t>These natural forms of Spike</w:t>
      </w:r>
      <w:r w:rsidR="00E40691">
        <w:t xml:space="preserve"> often, but</w:t>
      </w:r>
      <w:r w:rsidR="00FB73AF" w:rsidRPr="00395DCD">
        <w:t xml:space="preserve"> will not always</w:t>
      </w:r>
      <w:r w:rsidR="00E40691">
        <w:t>,</w:t>
      </w:r>
      <w:r w:rsidR="00FB73AF" w:rsidRPr="00395DCD">
        <w:t xml:space="preserve"> correspond to the consensus of a Pango Lineage</w:t>
      </w:r>
      <w:r w:rsidR="00E40691">
        <w:t xml:space="preserve">. </w:t>
      </w:r>
      <w:r w:rsidR="00501501">
        <w:t>When a</w:t>
      </w:r>
      <w:r w:rsidR="00501501" w:rsidRPr="00395DCD">
        <w:t xml:space="preserve"> lineage is complex and includes sets of unrelated </w:t>
      </w:r>
      <w:r w:rsidR="00501501">
        <w:t xml:space="preserve">forms of </w:t>
      </w:r>
      <w:r w:rsidR="00501501" w:rsidRPr="00395DCD">
        <w:t>Spikes</w:t>
      </w:r>
      <w:r w:rsidR="00501501">
        <w:t xml:space="preserve"> the consensus and the variant of interest can differ.</w:t>
      </w:r>
    </w:p>
    <w:p w14:paraId="52730032" w14:textId="77777777" w:rsidR="00D86C19" w:rsidRPr="00395DCD" w:rsidRDefault="00D86C19" w:rsidP="00395DCD"/>
    <w:p w14:paraId="6D4F842A" w14:textId="77777777" w:rsidR="00D86C19" w:rsidRDefault="00395DCD" w:rsidP="00395DCD">
      <w:r w:rsidRPr="00395DCD">
        <w:t>THESE LISTS OF MUTATIONS REPRESENT NATURAL FORMS OF SPIKES THAT ARE MOST COMMONLY FOUND AMONG A COMMONLY EMERGING VARIANT.</w:t>
      </w:r>
    </w:p>
    <w:p w14:paraId="654924D8" w14:textId="64F38559" w:rsidR="00395DCD" w:rsidRPr="00395DCD" w:rsidRDefault="00395DCD" w:rsidP="00395DCD">
      <w:r w:rsidRPr="00395DCD">
        <w:t xml:space="preserve"> </w:t>
      </w:r>
    </w:p>
    <w:p w14:paraId="42175227" w14:textId="35DD56D5" w:rsidR="00395DCD" w:rsidRDefault="00395DCD" w:rsidP="00395DCD">
      <w:r w:rsidRPr="00395DCD">
        <w:t>Also, the Spikes listed in this file are curated and cross-checked against relevant sequence alignments. They are carefully monitored to resolve regions that are difficult to automatically align near deletions, to identify conserved insertions in variants, and to consider the implications of stretches of unresolved sequence in defining the dominant Spike sequence of a newly emerging lineage.</w:t>
      </w:r>
    </w:p>
    <w:p w14:paraId="1C63F22A" w14:textId="77777777" w:rsidR="00D86C19" w:rsidRPr="00395DCD" w:rsidRDefault="00D86C19" w:rsidP="00395DCD"/>
    <w:p w14:paraId="0D8BA694" w14:textId="28F79518" w:rsidR="002314D9" w:rsidRDefault="00395DCD" w:rsidP="00395DCD">
      <w:r w:rsidRPr="00395DCD">
        <w:t xml:space="preserve">This file will be updated every 3-4 weeks. </w:t>
      </w:r>
      <w:r w:rsidR="00FB73AF">
        <w:t xml:space="preserve">Meanwhile, </w:t>
      </w:r>
      <w:r w:rsidRPr="00395DCD">
        <w:t>Automatic “</w:t>
      </w:r>
      <w:hyperlink r:id="rId8" w:history="1">
        <w:r w:rsidRPr="00395DCD">
          <w:rPr>
            <w:rStyle w:val="Hyperlink"/>
          </w:rPr>
          <w:t>XSpike</w:t>
        </w:r>
      </w:hyperlink>
      <w:r w:rsidRPr="00395DCD">
        <w:t>”,  “</w:t>
      </w:r>
      <w:hyperlink r:id="rId9" w:history="1">
        <w:r w:rsidRPr="00395DCD">
          <w:rPr>
            <w:rStyle w:val="Hyperlink"/>
          </w:rPr>
          <w:t>SHIVER</w:t>
        </w:r>
      </w:hyperlink>
      <w:r w:rsidRPr="00395DCD">
        <w:t>”, and “</w:t>
      </w:r>
      <w:hyperlink r:id="rId10" w:history="1">
        <w:r w:rsidRPr="00E40691">
          <w:rPr>
            <w:rStyle w:val="Hyperlink"/>
          </w:rPr>
          <w:t>COMMON FORMS OF SPIKE WITH A GIVEN PANGO LINEAGE DESIGNATION</w:t>
        </w:r>
      </w:hyperlink>
      <w:r w:rsidRPr="00395DCD">
        <w:t xml:space="preserve">” updates are automatically run several times a week, and </w:t>
      </w:r>
      <w:r w:rsidR="00E40691">
        <w:t xml:space="preserve">the automatic </w:t>
      </w:r>
      <w:r w:rsidRPr="00395DCD">
        <w:t xml:space="preserve">runs of these codes can capture newly emergent variants as they are appearing in GISAID in closer to real time. </w:t>
      </w:r>
    </w:p>
    <w:p w14:paraId="13B77A49" w14:textId="3DCA1B72" w:rsidR="00395DCD" w:rsidRPr="00395DCD" w:rsidRDefault="00395DCD" w:rsidP="00395DCD">
      <w:r w:rsidRPr="00395DCD">
        <w:t xml:space="preserve"> </w:t>
      </w:r>
    </w:p>
    <w:p w14:paraId="00DB0D61" w14:textId="3C0447B8" w:rsidR="00395DCD" w:rsidRDefault="00395DCD" w:rsidP="00395DCD">
      <w:r w:rsidRPr="00395DCD">
        <w:t xml:space="preserve">Please note: We build a </w:t>
      </w:r>
      <w:r w:rsidR="00D86C19">
        <w:t>F</w:t>
      </w:r>
      <w:r w:rsidRPr="00395DCD">
        <w:t xml:space="preserve">asta file including a full length representative GISAID sequence for the common variant forms included in Table 1. To do this, all GISAID sequences that match the common Spike form are retrieved and the consensus of the rest of the genome among that set is determined.  The oldest sampled sequence that completely matches the consensus is selected as the representative sequence of that variant; or if no sequence complete matches </w:t>
      </w:r>
      <w:r w:rsidRPr="00395DCD">
        <w:lastRenderedPageBreak/>
        <w:t xml:space="preserve">the consensus, the one that is closest to it. We </w:t>
      </w:r>
      <w:r w:rsidR="00FB73AF">
        <w:t>hope to</w:t>
      </w:r>
      <w:r w:rsidRPr="00395DCD">
        <w:t xml:space="preserve"> make this </w:t>
      </w:r>
      <w:r w:rsidR="00FB73AF">
        <w:t xml:space="preserve">reference genome </w:t>
      </w:r>
      <w:r w:rsidRPr="00395DCD">
        <w:t>file available through GISAID soon.</w:t>
      </w:r>
      <w:r w:rsidR="00E40691">
        <w:t xml:space="preserve"> In the interim, please inquire if you need help with this.</w:t>
      </w:r>
    </w:p>
    <w:p w14:paraId="2FF64FD8" w14:textId="77777777" w:rsidR="00395DCD" w:rsidRPr="00395DCD" w:rsidRDefault="00395DCD" w:rsidP="00395DCD"/>
    <w:p w14:paraId="6E9CE0F5" w14:textId="77777777" w:rsidR="00395DCD" w:rsidRPr="00395DCD" w:rsidRDefault="00395DCD" w:rsidP="00395DCD">
      <w:r w:rsidRPr="00395DCD">
        <w:rPr>
          <w:b/>
          <w:bCs/>
        </w:rPr>
        <w:t>Table of Contents</w:t>
      </w:r>
    </w:p>
    <w:p w14:paraId="6F07EB2E" w14:textId="33E3832D" w:rsidR="00D86C19" w:rsidRPr="001C2A6E" w:rsidRDefault="00FB73AF" w:rsidP="002314D9">
      <w:pPr>
        <w:pStyle w:val="ListParagraph"/>
        <w:numPr>
          <w:ilvl w:val="0"/>
          <w:numId w:val="1"/>
        </w:numPr>
        <w:rPr>
          <w:b/>
          <w:bCs/>
        </w:rPr>
      </w:pPr>
      <w:r>
        <w:rPr>
          <w:b/>
          <w:bCs/>
        </w:rPr>
        <w:t xml:space="preserve">Variants </w:t>
      </w:r>
      <w:r w:rsidR="00395DCD" w:rsidRPr="001C2A6E">
        <w:rPr>
          <w:b/>
          <w:bCs/>
        </w:rPr>
        <w:t>Table</w:t>
      </w:r>
      <w:r w:rsidR="002314D9" w:rsidRPr="001C2A6E">
        <w:rPr>
          <w:b/>
          <w:bCs/>
        </w:rPr>
        <w:t xml:space="preserve">: </w:t>
      </w:r>
      <w:r w:rsidR="00395DCD" w:rsidRPr="001C2A6E">
        <w:rPr>
          <w:b/>
          <w:bCs/>
        </w:rPr>
        <w:t xml:space="preserve">mutations found in distinctive lineages.  </w:t>
      </w:r>
    </w:p>
    <w:p w14:paraId="2934C3F7" w14:textId="7C455F61" w:rsidR="00395DCD" w:rsidRPr="001C2A6E" w:rsidRDefault="002314D9" w:rsidP="002314D9">
      <w:pPr>
        <w:pStyle w:val="ListParagraph"/>
        <w:numPr>
          <w:ilvl w:val="0"/>
          <w:numId w:val="1"/>
        </w:numPr>
        <w:rPr>
          <w:b/>
          <w:bCs/>
        </w:rPr>
      </w:pPr>
      <w:r w:rsidRPr="001C2A6E">
        <w:rPr>
          <w:b/>
          <w:bCs/>
        </w:rPr>
        <w:t>D</w:t>
      </w:r>
      <w:r w:rsidR="00395DCD" w:rsidRPr="001C2A6E">
        <w:rPr>
          <w:b/>
          <w:bCs/>
        </w:rPr>
        <w:t>eletions in key variants.</w:t>
      </w:r>
    </w:p>
    <w:p w14:paraId="684E9DF0" w14:textId="67336B54" w:rsidR="00395DCD" w:rsidRPr="001C2A6E" w:rsidRDefault="00395DCD" w:rsidP="002314D9">
      <w:pPr>
        <w:pStyle w:val="ListParagraph"/>
        <w:numPr>
          <w:ilvl w:val="0"/>
          <w:numId w:val="1"/>
        </w:numPr>
        <w:rPr>
          <w:b/>
          <w:bCs/>
        </w:rPr>
      </w:pPr>
      <w:r w:rsidRPr="001C2A6E">
        <w:rPr>
          <w:b/>
          <w:bCs/>
        </w:rPr>
        <w:t>Insertions in key variants.</w:t>
      </w:r>
    </w:p>
    <w:p w14:paraId="2B0DFDC5" w14:textId="19E6296A" w:rsidR="00395DCD" w:rsidRPr="001C2A6E" w:rsidRDefault="001C2A6E" w:rsidP="001C2A6E">
      <w:pPr>
        <w:pStyle w:val="ListParagraph"/>
        <w:numPr>
          <w:ilvl w:val="0"/>
          <w:numId w:val="1"/>
        </w:numPr>
        <w:rPr>
          <w:b/>
          <w:bCs/>
        </w:rPr>
      </w:pPr>
      <w:r w:rsidRPr="001C2A6E">
        <w:rPr>
          <w:b/>
          <w:bCs/>
        </w:rPr>
        <w:t xml:space="preserve">Consequences of </w:t>
      </w:r>
      <w:r w:rsidR="00683217">
        <w:rPr>
          <w:b/>
          <w:bCs/>
        </w:rPr>
        <w:t>s</w:t>
      </w:r>
      <w:r w:rsidRPr="001C2A6E">
        <w:rPr>
          <w:b/>
          <w:bCs/>
        </w:rPr>
        <w:t>equence uncertainty in newly emerging lineages</w:t>
      </w:r>
      <w:r>
        <w:t xml:space="preserve">. </w:t>
      </w:r>
      <w:r w:rsidR="00395DCD" w:rsidRPr="00395DCD">
        <w:t>Examples of how uncertain base calls in sequences can impact interpretation, counts, and consensus forms of emerging variants. Delta-related Pango lineages B.1.627.2, AY.1, AY.2, AY.3 are used as examples.</w:t>
      </w:r>
    </w:p>
    <w:p w14:paraId="52CD3287" w14:textId="265E7DAD" w:rsidR="00395DCD" w:rsidRPr="001C2A6E" w:rsidRDefault="00DE513D" w:rsidP="001C2A6E">
      <w:pPr>
        <w:pStyle w:val="ListParagraph"/>
        <w:numPr>
          <w:ilvl w:val="0"/>
          <w:numId w:val="1"/>
        </w:numPr>
        <w:rPr>
          <w:rFonts w:ascii="Calibri" w:eastAsia="+mn-ea" w:hAnsi="Calibri" w:cs="+mn-cs"/>
          <w:kern w:val="24"/>
        </w:rPr>
      </w:pPr>
      <w:r>
        <w:rPr>
          <w:rFonts w:ascii="Calibri" w:eastAsia="+mn-ea" w:hAnsi="Calibri" w:cs="+mn-cs"/>
          <w:b/>
          <w:bCs/>
          <w:kern w:val="24"/>
        </w:rPr>
        <w:t>C</w:t>
      </w:r>
      <w:r w:rsidR="001C2A6E" w:rsidRPr="001C2A6E">
        <w:rPr>
          <w:rFonts w:ascii="Calibri" w:eastAsia="+mn-ea" w:hAnsi="Calibri" w:cs="+mn-cs"/>
          <w:b/>
          <w:bCs/>
          <w:kern w:val="24"/>
        </w:rPr>
        <w:t>omplex variants within a Pango lineage.</w:t>
      </w:r>
      <w:r w:rsidR="001C2A6E">
        <w:rPr>
          <w:rFonts w:ascii="Calibri" w:eastAsia="+mn-ea" w:hAnsi="Calibri" w:cs="+mn-cs"/>
          <w:kern w:val="24"/>
        </w:rPr>
        <w:t xml:space="preserve"> </w:t>
      </w:r>
      <w:r w:rsidR="00395DCD" w:rsidRPr="00395DCD">
        <w:t xml:space="preserve">Examples of the consequences of genetic complexities within Pango lineages that have given rise to situations where the complex forms of Spike that were </w:t>
      </w:r>
      <w:r w:rsidR="00FB73AF">
        <w:t xml:space="preserve">associated </w:t>
      </w:r>
      <w:r w:rsidR="00395DCD" w:rsidRPr="00395DCD">
        <w:t>within a</w:t>
      </w:r>
      <w:r w:rsidR="00FB73AF">
        <w:t xml:space="preserve"> given</w:t>
      </w:r>
      <w:r w:rsidR="00395DCD" w:rsidRPr="00395DCD">
        <w:t xml:space="preserve"> Pango lineage were not represented by a consensus of the lineage. </w:t>
      </w:r>
    </w:p>
    <w:p w14:paraId="23369FBE" w14:textId="019B0874" w:rsidR="00395DCD" w:rsidRDefault="00395DCD" w:rsidP="00395DCD"/>
    <w:p w14:paraId="33A0081B" w14:textId="1D63D5F8" w:rsidR="00395DCD" w:rsidRDefault="00395DCD" w:rsidP="00395DCD"/>
    <w:p w14:paraId="1A3602FF" w14:textId="7D92F92D" w:rsidR="00395DCD" w:rsidRDefault="00E40691" w:rsidP="00395DCD">
      <w:r>
        <w:rPr>
          <w:b/>
          <w:bCs/>
        </w:rPr>
        <w:t xml:space="preserve">Key to </w:t>
      </w:r>
      <w:r w:rsidR="00FB73AF">
        <w:rPr>
          <w:b/>
          <w:bCs/>
        </w:rPr>
        <w:t xml:space="preserve">Variants </w:t>
      </w:r>
      <w:r w:rsidR="00395DCD" w:rsidRPr="00395DCD">
        <w:rPr>
          <w:b/>
          <w:bCs/>
        </w:rPr>
        <w:t xml:space="preserve">Table. </w:t>
      </w:r>
      <w:r w:rsidR="00395DCD" w:rsidRPr="00395DCD">
        <w:t>The most common complex variant forms of Spike that were frequently sampled at some point in GISAID</w:t>
      </w:r>
      <w:r w:rsidR="00FB73AF">
        <w:t xml:space="preserve"> (</w:t>
      </w:r>
      <w:hyperlink r:id="rId11" w:history="1">
        <w:r w:rsidR="00FB73AF">
          <w:rPr>
            <w:rStyle w:val="Hyperlink"/>
          </w:rPr>
          <w:t>www.gisaid.org</w:t>
        </w:r>
      </w:hyperlink>
      <w:r w:rsidR="00FB73AF">
        <w:t>)</w:t>
      </w:r>
      <w:r w:rsidR="00395DCD" w:rsidRPr="00395DCD">
        <w:t xml:space="preserve"> in 2021, identified using the LANL tools XSpike and SHIVER. Table count updates</w:t>
      </w:r>
      <w:r w:rsidR="002314D9">
        <w:t>:</w:t>
      </w:r>
      <w:r w:rsidR="00395DCD" w:rsidRPr="00395DCD">
        <w:t xml:space="preserve"> </w:t>
      </w:r>
      <w:r w:rsidR="00681C8B">
        <w:rPr>
          <w:color w:val="FF0000"/>
        </w:rPr>
        <w:t>Oct. 3</w:t>
      </w:r>
      <w:r w:rsidR="00FB73AF">
        <w:rPr>
          <w:color w:val="FF0000"/>
        </w:rPr>
        <w:t>, 2021</w:t>
      </w:r>
      <w:r w:rsidR="00395DCD" w:rsidRPr="00395DCD">
        <w:t xml:space="preserve">. </w:t>
      </w:r>
    </w:p>
    <w:p w14:paraId="34B2AB0A" w14:textId="45587ED7" w:rsidR="00395DCD" w:rsidRDefault="00395DCD" w:rsidP="00395DCD"/>
    <w:p w14:paraId="6F06E0A2" w14:textId="36709372" w:rsidR="00395DCD" w:rsidRPr="00D86C19" w:rsidRDefault="00E40691" w:rsidP="00395DCD">
      <w:pPr>
        <w:rPr>
          <w:b/>
          <w:bCs/>
        </w:rPr>
      </w:pPr>
      <w:r>
        <w:rPr>
          <w:b/>
          <w:bCs/>
        </w:rPr>
        <w:t>Column headers with notes</w:t>
      </w:r>
      <w:r w:rsidR="00D86C19" w:rsidRPr="00D86C19">
        <w:rPr>
          <w:b/>
          <w:bCs/>
        </w:rPr>
        <w:t xml:space="preserve">, </w:t>
      </w:r>
      <w:r>
        <w:rPr>
          <w:b/>
          <w:bCs/>
        </w:rPr>
        <w:t>Variants Table:</w:t>
      </w:r>
    </w:p>
    <w:p w14:paraId="59277807" w14:textId="560B163E" w:rsidR="00FB73AF" w:rsidRPr="00334B05" w:rsidRDefault="00FB73AF" w:rsidP="00FB73AF">
      <w:pPr>
        <w:pStyle w:val="ListParagraph"/>
        <w:numPr>
          <w:ilvl w:val="0"/>
          <w:numId w:val="3"/>
        </w:numPr>
      </w:pPr>
      <w:r>
        <w:rPr>
          <w:b/>
          <w:bCs/>
        </w:rPr>
        <w:t>Classification of Variant</w:t>
      </w:r>
    </w:p>
    <w:p w14:paraId="02611CE6" w14:textId="4D7608FF" w:rsidR="00334B05" w:rsidRPr="00FB73AF" w:rsidRDefault="00334B05" w:rsidP="00FB73AF">
      <w:pPr>
        <w:pStyle w:val="ListParagraph"/>
        <w:numPr>
          <w:ilvl w:val="0"/>
          <w:numId w:val="3"/>
        </w:numPr>
      </w:pPr>
      <w:r>
        <w:rPr>
          <w:b/>
          <w:bCs/>
        </w:rPr>
        <w:t>Date of addition to cov.lanl.gov website listing</w:t>
      </w:r>
    </w:p>
    <w:p w14:paraId="4D605355" w14:textId="77777777" w:rsidR="00FB73AF" w:rsidRDefault="00FB73AF" w:rsidP="00FB73AF">
      <w:pPr>
        <w:pStyle w:val="ListParagraph"/>
        <w:numPr>
          <w:ilvl w:val="0"/>
          <w:numId w:val="3"/>
        </w:numPr>
      </w:pPr>
      <w:r w:rsidRPr="00FB73AF">
        <w:rPr>
          <w:b/>
          <w:bCs/>
        </w:rPr>
        <w:t>WHO</w:t>
      </w:r>
      <w:r>
        <w:rPr>
          <w:b/>
          <w:bCs/>
        </w:rPr>
        <w:t xml:space="preserve"> designation</w:t>
      </w:r>
      <w:r w:rsidRPr="00FB73AF">
        <w:rPr>
          <w:b/>
          <w:bCs/>
        </w:rPr>
        <w:t>:</w:t>
      </w:r>
      <w:r w:rsidRPr="00395DCD">
        <w:t xml:space="preserve"> The WHO Greek letter variant designation is as of</w:t>
      </w:r>
      <w:r>
        <w:t xml:space="preserve"> August 9</w:t>
      </w:r>
      <w:r w:rsidRPr="00395DCD">
        <w:t>, 2021</w:t>
      </w:r>
      <w:r>
        <w:t xml:space="preserve"> (</w:t>
      </w:r>
      <w:hyperlink r:id="rId12" w:history="1">
        <w:r w:rsidRPr="00FB73AF">
          <w:rPr>
            <w:rStyle w:val="Hyperlink"/>
          </w:rPr>
          <w:t>WHO Tracking SARS-CoV-2 variants</w:t>
        </w:r>
      </w:hyperlink>
      <w:r>
        <w:t>)</w:t>
      </w:r>
      <w:r w:rsidRPr="00395DCD">
        <w:t>; *indicate</w:t>
      </w:r>
      <w:r>
        <w:t>s</w:t>
      </w:r>
      <w:r w:rsidRPr="00395DCD">
        <w:t xml:space="preserve"> continued monitoring</w:t>
      </w:r>
      <w:r>
        <w:t>.</w:t>
      </w:r>
    </w:p>
    <w:p w14:paraId="02BCAE7A" w14:textId="4B234FFF" w:rsidR="00FB73AF" w:rsidRDefault="00395DCD" w:rsidP="00FB73AF">
      <w:pPr>
        <w:pStyle w:val="ListParagraph"/>
        <w:numPr>
          <w:ilvl w:val="0"/>
          <w:numId w:val="3"/>
        </w:numPr>
      </w:pPr>
      <w:r w:rsidRPr="00FB73AF">
        <w:rPr>
          <w:b/>
          <w:bCs/>
        </w:rPr>
        <w:t>Pango lineage</w:t>
      </w:r>
      <w:r w:rsidRPr="00FB73AF">
        <w:t xml:space="preserve"> </w:t>
      </w:r>
      <w:r w:rsidR="00FB73AF" w:rsidRPr="00FB73AF">
        <w:t>most</w:t>
      </w:r>
      <w:r w:rsidR="00FB73AF">
        <w:t xml:space="preserve"> often associated with a particular Spike, </w:t>
      </w:r>
      <w:r w:rsidRPr="00395DCD">
        <w:t>as</w:t>
      </w:r>
      <w:r w:rsidR="00FB73AF">
        <w:t xml:space="preserve"> </w:t>
      </w:r>
      <w:r w:rsidRPr="00395DCD">
        <w:t xml:space="preserve">reported in GISAID as of </w:t>
      </w:r>
      <w:r w:rsidR="00FB73AF">
        <w:t>August 9</w:t>
      </w:r>
      <w:r w:rsidRPr="00395DCD">
        <w:t xml:space="preserve">, 2021. </w:t>
      </w:r>
      <w:r w:rsidR="00FB73AF">
        <w:t xml:space="preserve">Pango lineage descriptions can be found at </w:t>
      </w:r>
      <w:hyperlink r:id="rId13" w:history="1">
        <w:r w:rsidR="00FB73AF" w:rsidRPr="00FB73AF">
          <w:rPr>
            <w:rStyle w:val="Hyperlink"/>
          </w:rPr>
          <w:t>Pango Lineages</w:t>
        </w:r>
      </w:hyperlink>
      <w:r w:rsidR="00FB73AF">
        <w:t xml:space="preserve">. </w:t>
      </w:r>
    </w:p>
    <w:p w14:paraId="328E2FAF" w14:textId="7D7EC0F0" w:rsidR="00FB73AF" w:rsidRDefault="00395DCD" w:rsidP="00DC3B8D">
      <w:pPr>
        <w:pStyle w:val="ListParagraph"/>
        <w:numPr>
          <w:ilvl w:val="0"/>
          <w:numId w:val="2"/>
        </w:numPr>
      </w:pPr>
      <w:r w:rsidRPr="00395DCD">
        <w:t>Bold Pango letters: Variant</w:t>
      </w:r>
      <w:r w:rsidR="00FB73AF">
        <w:t>s</w:t>
      </w:r>
      <w:r w:rsidRPr="00395DCD">
        <w:t xml:space="preserve"> </w:t>
      </w:r>
      <w:r w:rsidR="00FB73AF">
        <w:t xml:space="preserve">we have </w:t>
      </w:r>
      <w:r w:rsidRPr="00395DCD">
        <w:t>identified through SHIVER</w:t>
      </w:r>
      <w:r w:rsidR="00FB73AF">
        <w:t xml:space="preserve">, XSpike or Ember </w:t>
      </w:r>
      <w:r w:rsidRPr="00395DCD">
        <w:t xml:space="preserve">runs </w:t>
      </w:r>
      <w:r w:rsidR="00FB73AF">
        <w:t xml:space="preserve">beginning March </w:t>
      </w:r>
      <w:r w:rsidRPr="00395DCD">
        <w:t xml:space="preserve">of 2021, </w:t>
      </w:r>
    </w:p>
    <w:p w14:paraId="62BDA576" w14:textId="7E3FF21C" w:rsidR="00395DCD" w:rsidRPr="00395DCD" w:rsidRDefault="00FB73AF" w:rsidP="00FB73AF">
      <w:pPr>
        <w:pStyle w:val="ListParagraph"/>
        <w:numPr>
          <w:ilvl w:val="0"/>
          <w:numId w:val="2"/>
        </w:numPr>
      </w:pPr>
      <w:r>
        <w:t>N</w:t>
      </w:r>
      <w:r w:rsidR="00395DCD" w:rsidRPr="00395DCD">
        <w:t>on-bold</w:t>
      </w:r>
      <w:r>
        <w:t xml:space="preserve"> letters:</w:t>
      </w:r>
      <w:r w:rsidR="00395DCD" w:rsidRPr="00395DCD">
        <w:t xml:space="preserve"> </w:t>
      </w:r>
      <w:r>
        <w:t>Variant i</w:t>
      </w:r>
      <w:r w:rsidR="00395DCD" w:rsidRPr="00395DCD">
        <w:t>dentified using XSpike</w:t>
      </w:r>
      <w:r>
        <w:t xml:space="preserve"> or Embers, or tracked because they were listed as a WHO variant of interest,  and considered of interest because they were complex or carried known resistance mutations or mutations in the furin cleavage site.</w:t>
      </w:r>
    </w:p>
    <w:p w14:paraId="7A2625A6" w14:textId="6020CC3B" w:rsidR="00395DCD" w:rsidRPr="00395DCD" w:rsidRDefault="00395DCD" w:rsidP="00FB73AF">
      <w:pPr>
        <w:pStyle w:val="ListParagraph"/>
        <w:numPr>
          <w:ilvl w:val="0"/>
          <w:numId w:val="3"/>
        </w:numPr>
      </w:pPr>
      <w:r w:rsidRPr="00FB73AF">
        <w:rPr>
          <w:b/>
          <w:bCs/>
        </w:rPr>
        <w:t xml:space="preserve">Most common Spike backbones. </w:t>
      </w:r>
      <w:r w:rsidRPr="00395DCD">
        <w:t xml:space="preserve">The </w:t>
      </w:r>
      <w:r w:rsidR="00FB73AF">
        <w:t xml:space="preserve">a most </w:t>
      </w:r>
      <w:r w:rsidRPr="00395DCD">
        <w:t>common natural form of a Spike variant</w:t>
      </w:r>
      <w:r w:rsidR="00FB73AF">
        <w:t xml:space="preserve"> lineage</w:t>
      </w:r>
      <w:r w:rsidRPr="00395DCD">
        <w:t xml:space="preserve">. </w:t>
      </w:r>
    </w:p>
    <w:p w14:paraId="247F56D4" w14:textId="4212890E" w:rsidR="00395DCD" w:rsidRPr="00395DCD" w:rsidRDefault="00395DCD" w:rsidP="00395DCD">
      <w:r w:rsidRPr="00395DCD">
        <w:tab/>
      </w:r>
      <w:r w:rsidR="00FB73AF">
        <w:rPr>
          <w:rFonts w:ascii="Symbol" w:hAnsi="Symbol"/>
        </w:rPr>
        <w:t>-</w:t>
      </w:r>
      <w:r w:rsidRPr="00395DCD">
        <w:t xml:space="preserve"> indicates a deletion</w:t>
      </w:r>
      <w:r w:rsidR="00FB73AF">
        <w:t xml:space="preserve"> at a site (e.g. Y144-, the Y at position 144 in the reference Spike is deleted)</w:t>
      </w:r>
      <w:r w:rsidRPr="00395DCD">
        <w:t xml:space="preserve">, </w:t>
      </w:r>
      <w:r w:rsidR="00FB73AF">
        <w:t xml:space="preserve">“+” and </w:t>
      </w:r>
      <w:r w:rsidRPr="00395DCD">
        <w:t>insert following the specified site</w:t>
      </w:r>
      <w:r w:rsidR="00FB73AF">
        <w:t xml:space="preserve"> (e.g. +143T indicates a T was inserted after position 143 in the reference Spike).</w:t>
      </w:r>
    </w:p>
    <w:p w14:paraId="4432D0DE" w14:textId="2AB6F2EF" w:rsidR="00395DCD" w:rsidRPr="00395DCD" w:rsidRDefault="00FB73AF" w:rsidP="00FB73AF">
      <w:pPr>
        <w:pStyle w:val="ListParagraph"/>
        <w:numPr>
          <w:ilvl w:val="0"/>
          <w:numId w:val="2"/>
        </w:numPr>
      </w:pPr>
      <w:r w:rsidRPr="00FB73AF">
        <w:rPr>
          <w:color w:val="4472C4" w:themeColor="accent1"/>
        </w:rPr>
        <w:t>Blue:</w:t>
      </w:r>
      <w:r>
        <w:t xml:space="preserve"> </w:t>
      </w:r>
      <w:r w:rsidR="00395DCD" w:rsidRPr="00395DCD">
        <w:t>Addition of positive charge near the furin cleavage site: 675, 677, 681 are positively charged</w:t>
      </w:r>
    </w:p>
    <w:p w14:paraId="3567FD0D" w14:textId="7C132C2C" w:rsidR="00FB73AF" w:rsidRDefault="00FB73AF" w:rsidP="00FB73AF">
      <w:pPr>
        <w:pStyle w:val="ListParagraph"/>
        <w:numPr>
          <w:ilvl w:val="0"/>
          <w:numId w:val="2"/>
        </w:numPr>
      </w:pPr>
      <w:r w:rsidRPr="00FB73AF">
        <w:rPr>
          <w:color w:val="00B050"/>
        </w:rPr>
        <w:t>Green</w:t>
      </w:r>
      <w:r>
        <w:rPr>
          <w:color w:val="00B050"/>
        </w:rPr>
        <w:t>:</w:t>
      </w:r>
      <w:r>
        <w:t xml:space="preserve"> </w:t>
      </w:r>
      <w:r w:rsidR="00395DCD" w:rsidRPr="00395DCD">
        <w:t xml:space="preserve">NTD supersite: 13-20, 140-158, 242-264 </w:t>
      </w:r>
      <w:r w:rsidR="00395DCD" w:rsidRPr="00395DCD">
        <w:tab/>
      </w:r>
    </w:p>
    <w:p w14:paraId="3E667A53" w14:textId="60D3F00E" w:rsidR="00FB73AF" w:rsidRDefault="00FB73AF" w:rsidP="00FB73AF">
      <w:pPr>
        <w:pStyle w:val="ListParagraph"/>
        <w:numPr>
          <w:ilvl w:val="0"/>
          <w:numId w:val="2"/>
        </w:numPr>
      </w:pPr>
      <w:r>
        <w:rPr>
          <w:color w:val="CF00D9"/>
        </w:rPr>
        <w:t>Magenta</w:t>
      </w:r>
      <w:r w:rsidRPr="00FB73AF">
        <w:rPr>
          <w:color w:val="CF00D9"/>
        </w:rPr>
        <w:t>:</w:t>
      </w:r>
      <w:r w:rsidRPr="00FB73AF">
        <w:rPr>
          <w:color w:val="FF0000"/>
        </w:rPr>
        <w:t xml:space="preserve"> </w:t>
      </w:r>
      <w:r w:rsidR="00395DCD" w:rsidRPr="00395DCD">
        <w:t xml:space="preserve">RBD: 330-521 </w:t>
      </w:r>
      <w:r w:rsidR="00395DCD" w:rsidRPr="00395DCD">
        <w:tab/>
      </w:r>
    </w:p>
    <w:p w14:paraId="6C83A3EC" w14:textId="78062BC1" w:rsidR="00395DCD" w:rsidRPr="00395DCD" w:rsidRDefault="00FB73AF" w:rsidP="00FB73AF">
      <w:pPr>
        <w:pStyle w:val="ListParagraph"/>
        <w:numPr>
          <w:ilvl w:val="0"/>
          <w:numId w:val="2"/>
        </w:numPr>
      </w:pPr>
      <w:r w:rsidRPr="00FB73AF">
        <w:rPr>
          <w:color w:val="FF0000"/>
        </w:rPr>
        <w:lastRenderedPageBreak/>
        <w:t>Red</w:t>
      </w:r>
      <w:r>
        <w:t xml:space="preserve">: </w:t>
      </w:r>
      <w:r w:rsidR="00395DCD" w:rsidRPr="00395DCD">
        <w:t>D614_</w:t>
      </w:r>
      <w:r>
        <w:t>,</w:t>
      </w:r>
      <w:r w:rsidR="00395DCD" w:rsidRPr="00395DCD">
        <w:t xml:space="preserve"> The ancestral S</w:t>
      </w:r>
      <w:r>
        <w:t>pike</w:t>
      </w:r>
      <w:r w:rsidR="00395DCD" w:rsidRPr="00395DCD">
        <w:t xml:space="preserve"> D614 amino acid</w:t>
      </w:r>
      <w:r>
        <w:t xml:space="preserve"> is the dominant form in this lineage, the underscore indicates ancestral.</w:t>
      </w:r>
    </w:p>
    <w:p w14:paraId="06EA2079" w14:textId="72DFDEA3" w:rsidR="00FB73AF" w:rsidRPr="00FB73AF" w:rsidRDefault="00FB73AF" w:rsidP="00FB73AF">
      <w:pPr>
        <w:pStyle w:val="ListParagraph"/>
        <w:numPr>
          <w:ilvl w:val="0"/>
          <w:numId w:val="3"/>
        </w:numPr>
      </w:pPr>
      <w:r w:rsidRPr="00FB73AF">
        <w:rPr>
          <w:b/>
          <w:bCs/>
        </w:rPr>
        <w:t xml:space="preserve">Number of sequences that exactly match this pattern in Spike, full data. </w:t>
      </w:r>
      <w:r w:rsidRPr="00FB73AF">
        <w:t>Note that sequences with ambiguity amino acid calls</w:t>
      </w:r>
      <w:r>
        <w:t xml:space="preserve"> in them</w:t>
      </w:r>
      <w:r w:rsidRPr="00FB73AF">
        <w:t xml:space="preserve"> are not included in this tally</w:t>
      </w:r>
      <w:r>
        <w:t>, and this tally includes all data in our quality filtered GISAID data set starting in December 2019.</w:t>
      </w:r>
    </w:p>
    <w:p w14:paraId="2608E21F" w14:textId="5F296BBA" w:rsidR="00FB73AF" w:rsidRDefault="00FB73AF" w:rsidP="00FB73AF">
      <w:pPr>
        <w:pStyle w:val="ListParagraph"/>
        <w:numPr>
          <w:ilvl w:val="0"/>
          <w:numId w:val="3"/>
        </w:numPr>
      </w:pPr>
      <w:r w:rsidRPr="00FB73AF">
        <w:rPr>
          <w:b/>
          <w:bCs/>
        </w:rPr>
        <w:t xml:space="preserve">Number of sequences that contain this pattern, full data. </w:t>
      </w:r>
      <w:r>
        <w:t xml:space="preserve">The </w:t>
      </w:r>
      <w:r w:rsidRPr="00FB73AF">
        <w:t>most common form of S</w:t>
      </w:r>
      <w:r>
        <w:t>p</w:t>
      </w:r>
      <w:r w:rsidRPr="00FB73AF">
        <w:t>ike</w:t>
      </w:r>
      <w:r>
        <w:t xml:space="preserve"> representing a lineage are only a part of an evolving lineage.  This tally counts the number of variants that contain the full specified sequence backbone, but also contain additional mutations. As lineages spread and become older, they diversify, the most common form becomes a small and smaller percentage of the total. As new variants of variants become more prevalent, we begin to identify them as a distinctive common form, and we add the most interesting of these them to the variants of variants listing.</w:t>
      </w:r>
    </w:p>
    <w:p w14:paraId="699E5C17" w14:textId="7A273FFF" w:rsidR="00FB73AF" w:rsidRDefault="00FB73AF" w:rsidP="00FB73AF">
      <w:pPr>
        <w:pStyle w:val="ListParagraph"/>
        <w:numPr>
          <w:ilvl w:val="0"/>
          <w:numId w:val="3"/>
        </w:numPr>
      </w:pPr>
      <w:r w:rsidRPr="00FB73AF">
        <w:rPr>
          <w:b/>
          <w:bCs/>
        </w:rPr>
        <w:t xml:space="preserve">Number of sequences that exactly match this pattern, last 60 days. </w:t>
      </w:r>
      <w:r w:rsidRPr="00FB73AF">
        <w:t>This tally</w:t>
      </w:r>
      <w:r>
        <w:t xml:space="preserve"> is a rough indication of</w:t>
      </w:r>
      <w:r w:rsidRPr="00FB73AF">
        <w:t xml:space="preserve"> </w:t>
      </w:r>
      <w:r>
        <w:t>whether a particular form of Spike is still present in a more contemporary GISAID global sampling, or declining and being replaced but other variants.</w:t>
      </w:r>
    </w:p>
    <w:p w14:paraId="75FB43C8" w14:textId="68EDB62F" w:rsidR="00FB73AF" w:rsidRPr="00FB73AF" w:rsidRDefault="00FB73AF" w:rsidP="00FB73AF">
      <w:pPr>
        <w:pStyle w:val="ListParagraph"/>
        <w:numPr>
          <w:ilvl w:val="0"/>
          <w:numId w:val="3"/>
        </w:numPr>
        <w:rPr>
          <w:b/>
          <w:bCs/>
        </w:rPr>
      </w:pPr>
      <w:r w:rsidRPr="00FB73AF">
        <w:rPr>
          <w:b/>
          <w:bCs/>
        </w:rPr>
        <w:t xml:space="preserve">Number of sequences that contain this pattern, last 60 days. See above. </w:t>
      </w:r>
    </w:p>
    <w:p w14:paraId="4B1A0743" w14:textId="7240D5E6" w:rsidR="00FB73AF" w:rsidRDefault="00FB73AF" w:rsidP="00FB73AF">
      <w:pPr>
        <w:pStyle w:val="ListParagraph"/>
        <w:numPr>
          <w:ilvl w:val="0"/>
          <w:numId w:val="3"/>
        </w:numPr>
      </w:pPr>
      <w:r>
        <w:rPr>
          <w:b/>
          <w:bCs/>
        </w:rPr>
        <w:t xml:space="preserve">All </w:t>
      </w:r>
      <w:r w:rsidRPr="00FB73AF">
        <w:rPr>
          <w:b/>
          <w:bCs/>
        </w:rPr>
        <w:t xml:space="preserve">Pango Lineages that contain sequences that exactly match this pattern in Spike (and count). </w:t>
      </w:r>
      <w:r w:rsidRPr="00FB73AF">
        <w:t>Quite distinctive Spikes</w:t>
      </w:r>
      <w:r>
        <w:t xml:space="preserve"> are often assigned to an array of Pango lineages, some closely relate</w:t>
      </w:r>
      <w:r w:rsidR="003C55B0">
        <w:t>d</w:t>
      </w:r>
      <w:r>
        <w:t xml:space="preserve">, but some </w:t>
      </w:r>
      <w:r w:rsidR="003C55B0">
        <w:t xml:space="preserve">not obviously </w:t>
      </w:r>
      <w:r>
        <w:t xml:space="preserve">related. This might arise due to recombination, or mis-classification; these may change over time as Pango lineage designations can be reassigned. These calls are based on Pango lineage assignment in our August </w:t>
      </w:r>
      <w:r w:rsidR="003C55B0">
        <w:t xml:space="preserve">9, 2021 </w:t>
      </w:r>
      <w:r>
        <w:t>GISAID</w:t>
      </w:r>
      <w:r w:rsidR="003C55B0">
        <w:t xml:space="preserve"> data</w:t>
      </w:r>
      <w:r>
        <w:t>.</w:t>
      </w:r>
    </w:p>
    <w:p w14:paraId="542389DF" w14:textId="6CEFA8A8" w:rsidR="00FB73AF" w:rsidRPr="00FB73AF" w:rsidRDefault="00FB73AF" w:rsidP="00FB73AF">
      <w:pPr>
        <w:pStyle w:val="ListParagraph"/>
        <w:numPr>
          <w:ilvl w:val="0"/>
          <w:numId w:val="3"/>
        </w:numPr>
      </w:pPr>
      <w:r>
        <w:rPr>
          <w:b/>
          <w:bCs/>
        </w:rPr>
        <w:t xml:space="preserve">All </w:t>
      </w:r>
      <w:r w:rsidRPr="00FB73AF">
        <w:rPr>
          <w:b/>
          <w:bCs/>
        </w:rPr>
        <w:t xml:space="preserve">Pango Lineages that contain sequences that </w:t>
      </w:r>
      <w:r>
        <w:rPr>
          <w:b/>
          <w:bCs/>
        </w:rPr>
        <w:t>contain</w:t>
      </w:r>
      <w:r w:rsidRPr="00FB73AF">
        <w:rPr>
          <w:b/>
          <w:bCs/>
        </w:rPr>
        <w:t xml:space="preserve"> match this pattern in Spike (and count).</w:t>
      </w:r>
    </w:p>
    <w:p w14:paraId="24DA2893" w14:textId="1606868C" w:rsidR="00FB73AF" w:rsidRPr="00FB73AF" w:rsidRDefault="00FB73AF" w:rsidP="00FB73AF">
      <w:pPr>
        <w:pStyle w:val="ListParagraph"/>
        <w:numPr>
          <w:ilvl w:val="0"/>
          <w:numId w:val="3"/>
        </w:numPr>
      </w:pPr>
      <w:r w:rsidRPr="00FB73AF">
        <w:rPr>
          <w:b/>
          <w:bCs/>
        </w:rPr>
        <w:t>Total count of sequences with the Pango lineage designation</w:t>
      </w:r>
      <w:r>
        <w:rPr>
          <w:b/>
          <w:bCs/>
        </w:rPr>
        <w:t xml:space="preserve"> (based on our QC filtered set used at cov.lanl.gov).</w:t>
      </w:r>
      <w:r w:rsidRPr="00FB73AF">
        <w:rPr>
          <w:b/>
          <w:bCs/>
        </w:rPr>
        <w:t xml:space="preserve"> </w:t>
      </w:r>
    </w:p>
    <w:p w14:paraId="2CE762B3" w14:textId="77777777" w:rsidR="00FB73AF" w:rsidRPr="00FB73AF" w:rsidRDefault="00FB73AF" w:rsidP="00FB73AF">
      <w:pPr>
        <w:pStyle w:val="ListParagraph"/>
        <w:numPr>
          <w:ilvl w:val="0"/>
          <w:numId w:val="3"/>
        </w:numPr>
      </w:pPr>
      <w:r w:rsidRPr="00FB73AF">
        <w:rPr>
          <w:rFonts w:ascii="Calibri" w:eastAsia="Times New Roman" w:hAnsi="Calibri" w:cs="Calibri"/>
          <w:b/>
          <w:bCs/>
          <w:color w:val="000000"/>
        </w:rPr>
        <w:t xml:space="preserve">Number of Spikes in the Pango lineage that exactly match this pattern. </w:t>
      </w:r>
    </w:p>
    <w:p w14:paraId="0EF1A17E" w14:textId="77777777" w:rsidR="00FB73AF" w:rsidRPr="00FB73AF" w:rsidRDefault="00FB73AF" w:rsidP="00FB73AF">
      <w:pPr>
        <w:pStyle w:val="ListParagraph"/>
        <w:numPr>
          <w:ilvl w:val="0"/>
          <w:numId w:val="3"/>
        </w:numPr>
      </w:pPr>
      <w:r w:rsidRPr="00FB73AF">
        <w:rPr>
          <w:rFonts w:ascii="Calibri" w:eastAsia="Times New Roman" w:hAnsi="Calibri" w:cs="Calibri"/>
          <w:b/>
          <w:bCs/>
          <w:color w:val="000000"/>
        </w:rPr>
        <w:t>Fraction of the Pango lineage that exactly match this pattern, L/K.</w:t>
      </w:r>
    </w:p>
    <w:p w14:paraId="6CD4C9C9" w14:textId="152F43E5" w:rsidR="00FB73AF" w:rsidRPr="00FB73AF" w:rsidRDefault="00FB73AF" w:rsidP="00FB73AF">
      <w:pPr>
        <w:pStyle w:val="ListParagraph"/>
        <w:numPr>
          <w:ilvl w:val="0"/>
          <w:numId w:val="3"/>
        </w:numPr>
        <w:rPr>
          <w:rFonts w:ascii="Calibri" w:eastAsia="Times New Roman" w:hAnsi="Calibri" w:cs="Calibri"/>
          <w:b/>
          <w:bCs/>
          <w:color w:val="000000"/>
        </w:rPr>
      </w:pPr>
      <w:r w:rsidRPr="00FB73AF">
        <w:rPr>
          <w:rFonts w:ascii="Calibri" w:eastAsia="Times New Roman" w:hAnsi="Calibri" w:cs="Calibri"/>
          <w:b/>
          <w:bCs/>
          <w:color w:val="000000"/>
        </w:rPr>
        <w:t>Number in the Pango lineage that contain this pattern</w:t>
      </w:r>
      <w:r>
        <w:rPr>
          <w:rFonts w:ascii="Calibri" w:eastAsia="Times New Roman" w:hAnsi="Calibri" w:cs="Calibri"/>
          <w:b/>
          <w:bCs/>
          <w:color w:val="000000"/>
        </w:rPr>
        <w:t>.</w:t>
      </w:r>
    </w:p>
    <w:p w14:paraId="7352E685" w14:textId="63BAC3E0" w:rsidR="00FB73AF" w:rsidRPr="00FB73AF" w:rsidRDefault="00FB73AF" w:rsidP="00FB73AF">
      <w:pPr>
        <w:pStyle w:val="ListParagraph"/>
        <w:numPr>
          <w:ilvl w:val="0"/>
          <w:numId w:val="3"/>
        </w:numPr>
        <w:rPr>
          <w:rFonts w:ascii="Calibri" w:eastAsia="Times New Roman" w:hAnsi="Calibri" w:cs="Calibri"/>
          <w:b/>
          <w:bCs/>
          <w:color w:val="000000"/>
        </w:rPr>
      </w:pPr>
      <w:r w:rsidRPr="00FB73AF">
        <w:rPr>
          <w:rFonts w:ascii="Calibri" w:eastAsia="Times New Roman" w:hAnsi="Calibri" w:cs="Calibri"/>
          <w:b/>
          <w:bCs/>
          <w:color w:val="000000"/>
        </w:rPr>
        <w:t xml:space="preserve"> Fraction of the Pango lineage that contain this pattern</w:t>
      </w:r>
      <w:r>
        <w:rPr>
          <w:rFonts w:ascii="Calibri" w:eastAsia="Times New Roman" w:hAnsi="Calibri" w:cs="Calibri"/>
          <w:b/>
          <w:bCs/>
          <w:color w:val="000000"/>
        </w:rPr>
        <w:t>, N/K.</w:t>
      </w:r>
    </w:p>
    <w:p w14:paraId="31626D36" w14:textId="3BF1D032" w:rsidR="00334B05" w:rsidRDefault="00334B05" w:rsidP="00395DCD">
      <w:pPr>
        <w:pStyle w:val="ListParagraph"/>
        <w:numPr>
          <w:ilvl w:val="0"/>
          <w:numId w:val="3"/>
        </w:numPr>
        <w:rPr>
          <w:b/>
          <w:bCs/>
        </w:rPr>
      </w:pPr>
      <w:r>
        <w:rPr>
          <w:b/>
          <w:bCs/>
        </w:rPr>
        <w:t>The three countries</w:t>
      </w:r>
      <w:r w:rsidR="00FB73AF" w:rsidRPr="00FB73AF">
        <w:rPr>
          <w:b/>
          <w:bCs/>
        </w:rPr>
        <w:t xml:space="preserve"> where the </w:t>
      </w:r>
      <w:r>
        <w:rPr>
          <w:b/>
          <w:bCs/>
        </w:rPr>
        <w:t xml:space="preserve">exact </w:t>
      </w:r>
      <w:r w:rsidR="00FB73AF" w:rsidRPr="00FB73AF">
        <w:rPr>
          <w:b/>
          <w:bCs/>
        </w:rPr>
        <w:t xml:space="preserve">Spike variant is </w:t>
      </w:r>
      <w:r>
        <w:rPr>
          <w:b/>
          <w:bCs/>
        </w:rPr>
        <w:t xml:space="preserve">most </w:t>
      </w:r>
      <w:r w:rsidR="00FB73AF" w:rsidRPr="00FB73AF">
        <w:rPr>
          <w:b/>
          <w:bCs/>
        </w:rPr>
        <w:t>commonly sampled</w:t>
      </w:r>
      <w:r>
        <w:rPr>
          <w:b/>
          <w:bCs/>
        </w:rPr>
        <w:t>.</w:t>
      </w:r>
    </w:p>
    <w:p w14:paraId="331FB3DF" w14:textId="3A65B01D" w:rsidR="00395DCD" w:rsidRDefault="00FB73AF" w:rsidP="00395DCD">
      <w:pPr>
        <w:pStyle w:val="ListParagraph"/>
        <w:numPr>
          <w:ilvl w:val="0"/>
          <w:numId w:val="3"/>
        </w:numPr>
        <w:rPr>
          <w:b/>
          <w:bCs/>
        </w:rPr>
      </w:pPr>
      <w:r w:rsidRPr="00FB73AF">
        <w:rPr>
          <w:b/>
          <w:bCs/>
        </w:rPr>
        <w:t xml:space="preserve"> </w:t>
      </w:r>
      <w:r w:rsidR="00334B05">
        <w:rPr>
          <w:b/>
          <w:bCs/>
        </w:rPr>
        <w:t>The three countries where Spikes that include the variant mutations are most commonly sampled.</w:t>
      </w:r>
    </w:p>
    <w:p w14:paraId="1EFFD763" w14:textId="62577E63" w:rsidR="00FB73AF" w:rsidRDefault="00FB73AF" w:rsidP="00395DCD">
      <w:pPr>
        <w:pStyle w:val="ListParagraph"/>
        <w:numPr>
          <w:ilvl w:val="0"/>
          <w:numId w:val="3"/>
        </w:numPr>
      </w:pPr>
      <w:r>
        <w:rPr>
          <w:b/>
          <w:bCs/>
        </w:rPr>
        <w:t xml:space="preserve">Notes regarding insertions and deletions. </w:t>
      </w:r>
      <w:r w:rsidRPr="00FB73AF">
        <w:t>Please see the following pages for more detail</w:t>
      </w:r>
    </w:p>
    <w:p w14:paraId="5198987F" w14:textId="79FB70E0" w:rsidR="00FB73AF" w:rsidRPr="00FB73AF" w:rsidRDefault="00FB73AF" w:rsidP="00395DCD">
      <w:pPr>
        <w:pStyle w:val="ListParagraph"/>
        <w:numPr>
          <w:ilvl w:val="0"/>
          <w:numId w:val="3"/>
        </w:numPr>
      </w:pPr>
      <w:r>
        <w:rPr>
          <w:b/>
          <w:bCs/>
        </w:rPr>
        <w:t>Notes.</w:t>
      </w:r>
    </w:p>
    <w:p w14:paraId="448C0070" w14:textId="77777777" w:rsidR="00683217" w:rsidRDefault="00683217" w:rsidP="00395DCD">
      <w:pPr>
        <w:rPr>
          <w:b/>
          <w:bCs/>
        </w:rPr>
      </w:pPr>
    </w:p>
    <w:p w14:paraId="58503F0D" w14:textId="5444F2F2" w:rsidR="00683217" w:rsidRDefault="00395DCD" w:rsidP="00683217">
      <w:pPr>
        <w:rPr>
          <w:b/>
          <w:bCs/>
        </w:rPr>
      </w:pPr>
      <w:r w:rsidRPr="00395DCD">
        <w:rPr>
          <w:b/>
          <w:bCs/>
        </w:rPr>
        <w:t xml:space="preserve">Legend, </w:t>
      </w:r>
      <w:r w:rsidR="00E40691">
        <w:rPr>
          <w:b/>
          <w:bCs/>
        </w:rPr>
        <w:t>Variant Tables</w:t>
      </w:r>
      <w:r w:rsidRPr="00395DCD">
        <w:rPr>
          <w:b/>
          <w:bCs/>
        </w:rPr>
        <w:t xml:space="preserve">. </w:t>
      </w:r>
    </w:p>
    <w:p w14:paraId="36F77CF1" w14:textId="59531EA0" w:rsidR="00395DCD" w:rsidRDefault="00395DCD" w:rsidP="00683217">
      <w:r w:rsidRPr="00395DCD">
        <w:t xml:space="preserve">The variants are identified based the sampling frequency of Spike variants in </w:t>
      </w:r>
      <w:hyperlink r:id="rId14" w:history="1">
        <w:r w:rsidRPr="00395DCD">
          <w:rPr>
            <w:rStyle w:val="Hyperlink"/>
          </w:rPr>
          <w:t>GISAID</w:t>
        </w:r>
      </w:hyperlink>
      <w:r w:rsidRPr="00395DCD">
        <w:t xml:space="preserve">. The </w:t>
      </w:r>
      <w:hyperlink r:id="rId15" w:history="1">
        <w:r w:rsidRPr="00395DCD">
          <w:rPr>
            <w:rStyle w:val="Hyperlink"/>
          </w:rPr>
          <w:t xml:space="preserve">Pango lineage </w:t>
        </w:r>
      </w:hyperlink>
      <w:r w:rsidRPr="00395DCD">
        <w:t xml:space="preserve"> most often associated with the variant form is noted; if it is in Bold, the variant was identified using SHIVER, and so it was a common form circulating in some region of the world, at least transiently, in 2021. The others included here were </w:t>
      </w:r>
      <w:r w:rsidR="00E40691">
        <w:t>i</w:t>
      </w:r>
      <w:r w:rsidRPr="00395DCD">
        <w:t>dentified using XSpike</w:t>
      </w:r>
      <w:r w:rsidR="00E40691">
        <w:t xml:space="preserve"> and highlighted because they have particularly complex mutational patterns</w:t>
      </w:r>
      <w:r w:rsidRPr="00395DCD">
        <w:t xml:space="preserve">, </w:t>
      </w:r>
      <w:r w:rsidR="00E40691">
        <w:t xml:space="preserve">or were listed in the WHO as an important variants, </w:t>
      </w:r>
      <w:r w:rsidRPr="00395DCD">
        <w:t xml:space="preserve">and are featured despite being rare because they are interest. If </w:t>
      </w:r>
      <w:r w:rsidRPr="00395DCD">
        <w:lastRenderedPageBreak/>
        <w:t xml:space="preserve">the </w:t>
      </w:r>
      <w:hyperlink r:id="rId16" w:history="1">
        <w:r w:rsidRPr="00395DCD">
          <w:rPr>
            <w:rStyle w:val="Hyperlink"/>
          </w:rPr>
          <w:t>WHO</w:t>
        </w:r>
      </w:hyperlink>
      <w:r w:rsidRPr="00395DCD">
        <w:t xml:space="preserve"> has designated a lineage name (Greek letter) it is noted, and if they have designated it for further monitoring, it is noted by and asterisk (*).</w:t>
      </w:r>
      <w:r w:rsidR="00CD508E">
        <w:t xml:space="preserve"> </w:t>
      </w:r>
      <w:r w:rsidRPr="00395DCD">
        <w:t xml:space="preserve">The Counts indicate how many times the </w:t>
      </w:r>
      <w:r w:rsidRPr="00395DCD">
        <w:rPr>
          <w:i/>
          <w:iCs/>
        </w:rPr>
        <w:t>exact</w:t>
      </w:r>
      <w:r w:rsidRPr="00395DCD">
        <w:t xml:space="preserve"> Spike form noted has been found in our </w:t>
      </w:r>
      <w:r w:rsidR="00E40691">
        <w:t xml:space="preserve">cov.lanl.gov QC </w:t>
      </w:r>
      <w:r w:rsidRPr="00395DCD">
        <w:t>filtered GISAID set</w:t>
      </w:r>
      <w:r w:rsidR="00E40691">
        <w:t xml:space="preserve">. We filter out about 20% of the sequences in GISAID from out baseline alignments, generally due to being incomplete. </w:t>
      </w:r>
    </w:p>
    <w:p w14:paraId="654E954F" w14:textId="77777777" w:rsidR="00683217" w:rsidRPr="00395DCD" w:rsidRDefault="00683217" w:rsidP="00683217"/>
    <w:p w14:paraId="30AAAB5C" w14:textId="00DBA200" w:rsidR="00395DCD" w:rsidRDefault="003C55B0" w:rsidP="0048493D">
      <w:pPr>
        <w:rPr>
          <w:b/>
          <w:bCs/>
        </w:rPr>
      </w:pPr>
      <w:r w:rsidRPr="003C55B0">
        <w:rPr>
          <w:b/>
          <w:bCs/>
        </w:rPr>
        <w:t xml:space="preserve">NOTE on </w:t>
      </w:r>
      <w:r w:rsidR="009428E1">
        <w:rPr>
          <w:b/>
          <w:bCs/>
        </w:rPr>
        <w:t xml:space="preserve">Delta </w:t>
      </w:r>
      <w:r w:rsidRPr="003C55B0">
        <w:rPr>
          <w:b/>
          <w:bCs/>
        </w:rPr>
        <w:t>Variants</w:t>
      </w:r>
      <w:r>
        <w:rPr>
          <w:b/>
          <w:bCs/>
        </w:rPr>
        <w:t>-</w:t>
      </w:r>
      <w:r w:rsidRPr="003C55B0">
        <w:rPr>
          <w:b/>
          <w:bCs/>
        </w:rPr>
        <w:t>of</w:t>
      </w:r>
      <w:r>
        <w:rPr>
          <w:b/>
          <w:bCs/>
        </w:rPr>
        <w:t>-</w:t>
      </w:r>
      <w:r w:rsidRPr="003C55B0">
        <w:rPr>
          <w:b/>
          <w:bCs/>
        </w:rPr>
        <w:t>Variants.</w:t>
      </w:r>
      <w:r>
        <w:t xml:space="preserve"> </w:t>
      </w:r>
      <w:r w:rsidR="0048493D">
        <w:t xml:space="preserve">AY.* variants </w:t>
      </w:r>
      <w:r w:rsidR="00395DCD" w:rsidRPr="00395DCD">
        <w:t xml:space="preserve">are </w:t>
      </w:r>
      <w:r w:rsidR="0048493D">
        <w:t xml:space="preserve">distinct </w:t>
      </w:r>
      <w:proofErr w:type="spellStart"/>
      <w:r w:rsidR="0048493D">
        <w:t>Pango</w:t>
      </w:r>
      <w:proofErr w:type="spellEnd"/>
      <w:r w:rsidR="0048493D">
        <w:t xml:space="preserve"> lineage designations </w:t>
      </w:r>
      <w:r w:rsidR="00395DCD" w:rsidRPr="00395DCD">
        <w:t>of Delta</w:t>
      </w:r>
      <w:r w:rsidR="00AA1075">
        <w:t xml:space="preserve"> within the larger B.1.617.2 lineage</w:t>
      </w:r>
      <w:r w:rsidR="0048493D">
        <w:t xml:space="preserve">. </w:t>
      </w:r>
      <w:r>
        <w:t xml:space="preserve">(See: </w:t>
      </w:r>
      <w:hyperlink r:id="rId17" w:history="1">
        <w:r w:rsidRPr="003C55B0">
          <w:rPr>
            <w:rStyle w:val="Hyperlink"/>
          </w:rPr>
          <w:t>PANGO network, new AY lineages</w:t>
        </w:r>
      </w:hyperlink>
      <w:r>
        <w:t>).</w:t>
      </w:r>
      <w:r w:rsidR="0048493D">
        <w:t xml:space="preserve"> We do</w:t>
      </w:r>
      <w:r w:rsidR="009428E1">
        <w:t xml:space="preserve"> </w:t>
      </w:r>
      <w:r w:rsidR="0048493D">
        <w:t>n</w:t>
      </w:r>
      <w:r w:rsidR="009428E1">
        <w:t>o</w:t>
      </w:r>
      <w:r w:rsidR="0048493D">
        <w:t>t find the AY</w:t>
      </w:r>
      <w:r>
        <w:t xml:space="preserve"> </w:t>
      </w:r>
      <w:r w:rsidR="00502314">
        <w:t>designations</w:t>
      </w:r>
      <w:r w:rsidR="0048493D">
        <w:t xml:space="preserve"> track well with our </w:t>
      </w:r>
      <w:r w:rsidR="00502314">
        <w:t xml:space="preserve">Delta </w:t>
      </w:r>
      <w:r w:rsidR="0048493D">
        <w:t xml:space="preserve">phylogenies, but </w:t>
      </w:r>
      <w:r w:rsidR="009428E1">
        <w:t xml:space="preserve">they </w:t>
      </w:r>
      <w:r w:rsidR="0048493D">
        <w:t xml:space="preserve">are </w:t>
      </w:r>
      <w:r w:rsidR="00502314">
        <w:t xml:space="preserve">often </w:t>
      </w:r>
      <w:r w:rsidR="0048493D">
        <w:t>mixed in</w:t>
      </w:r>
      <w:r w:rsidR="009428E1">
        <w:t xml:space="preserve">to different clades in </w:t>
      </w:r>
      <w:r w:rsidR="0048493D">
        <w:t>our trees</w:t>
      </w:r>
      <w:r w:rsidR="009428E1">
        <w:t>.</w:t>
      </w:r>
      <w:r w:rsidR="0048493D">
        <w:t xml:space="preserve"> </w:t>
      </w:r>
      <w:r w:rsidR="009428E1">
        <w:t>Also,</w:t>
      </w:r>
      <w:r w:rsidR="0048493D">
        <w:t xml:space="preserve"> the interesting </w:t>
      </w:r>
      <w:r w:rsidR="009428E1">
        <w:t xml:space="preserve">distinctive </w:t>
      </w:r>
      <w:r w:rsidR="0048493D">
        <w:t>variant forms of Spike</w:t>
      </w:r>
      <w:r w:rsidR="009428E1">
        <w:t xml:space="preserve"> in Delta</w:t>
      </w:r>
      <w:r w:rsidR="0048493D">
        <w:t xml:space="preserve"> are often spread </w:t>
      </w:r>
      <w:r w:rsidR="009428E1">
        <w:t>across</w:t>
      </w:r>
      <w:r w:rsidR="0048493D">
        <w:t xml:space="preserve"> many AY.* lineages. The AY.* linages are noted </w:t>
      </w:r>
      <w:r w:rsidR="009428E1">
        <w:t xml:space="preserve">by the </w:t>
      </w:r>
      <w:proofErr w:type="spellStart"/>
      <w:r w:rsidR="009428E1">
        <w:t>Pango</w:t>
      </w:r>
      <w:proofErr w:type="spellEnd"/>
      <w:r w:rsidR="009428E1">
        <w:t xml:space="preserve"> group </w:t>
      </w:r>
      <w:r w:rsidR="0048493D">
        <w:t xml:space="preserve">to show geographical clustering, </w:t>
      </w:r>
      <w:r w:rsidR="009428E1">
        <w:t xml:space="preserve">but </w:t>
      </w:r>
      <w:r w:rsidR="0048493D">
        <w:t>GSIAD provide</w:t>
      </w:r>
      <w:r w:rsidR="009428E1">
        <w:t>s</w:t>
      </w:r>
      <w:r w:rsidR="0048493D">
        <w:t xml:space="preserve"> </w:t>
      </w:r>
      <w:r w:rsidR="009428E1">
        <w:t xml:space="preserve">the </w:t>
      </w:r>
      <w:r w:rsidR="0048493D">
        <w:t>precise geographical information</w:t>
      </w:r>
      <w:r w:rsidR="009428E1">
        <w:t xml:space="preserve"> related to each sampl</w:t>
      </w:r>
      <w:r w:rsidR="00502314">
        <w:t>e</w:t>
      </w:r>
      <w:r w:rsidR="009428E1">
        <w:t>.</w:t>
      </w:r>
      <w:r w:rsidR="0048493D">
        <w:t xml:space="preserve"> </w:t>
      </w:r>
      <w:r w:rsidR="009428E1">
        <w:t xml:space="preserve">We provide all of the </w:t>
      </w:r>
      <w:proofErr w:type="spellStart"/>
      <w:r w:rsidR="009428E1">
        <w:t>Pango</w:t>
      </w:r>
      <w:proofErr w:type="spellEnd"/>
      <w:r w:rsidR="009428E1">
        <w:t xml:space="preserve"> lineages that are associated with each Spike variant in the spread sheet, </w:t>
      </w:r>
      <w:r w:rsidR="00502314">
        <w:t xml:space="preserve">including all AY.* designations, </w:t>
      </w:r>
      <w:r w:rsidR="009428E1">
        <w:t xml:space="preserve">but we find it more useful for our </w:t>
      </w:r>
      <w:r w:rsidR="00502314">
        <w:t xml:space="preserve">primary </w:t>
      </w:r>
      <w:r w:rsidR="009428E1">
        <w:t>purpose of tracking Spike variation to consider the actual forms of Spike and the countries and more precise geographic locations in which the forms are sampled, and to consider Delta as a</w:t>
      </w:r>
      <w:r w:rsidR="00502314">
        <w:t xml:space="preserve"> full</w:t>
      </w:r>
      <w:r w:rsidR="009428E1">
        <w:t xml:space="preserve"> set of all (B.1.617.2 + AY.*) </w:t>
      </w:r>
      <w:proofErr w:type="spellStart"/>
      <w:r w:rsidR="009428E1">
        <w:t>Pango</w:t>
      </w:r>
      <w:proofErr w:type="spellEnd"/>
      <w:r w:rsidR="009428E1">
        <w:t xml:space="preserve"> lineages.</w:t>
      </w:r>
    </w:p>
    <w:p w14:paraId="0D9D649F" w14:textId="77777777" w:rsidR="00DE513D" w:rsidRDefault="00DE513D" w:rsidP="00395DCD">
      <w:pPr>
        <w:rPr>
          <w:b/>
          <w:bCs/>
        </w:rPr>
      </w:pPr>
    </w:p>
    <w:p w14:paraId="33ED4DBC" w14:textId="31CC037C" w:rsidR="00395DCD" w:rsidRDefault="00395DCD" w:rsidP="00395DCD">
      <w:pPr>
        <w:rPr>
          <w:b/>
          <w:bCs/>
        </w:rPr>
      </w:pPr>
    </w:p>
    <w:p w14:paraId="7AAE6BE2" w14:textId="48B14EAE" w:rsidR="00395DCD" w:rsidRPr="00CD508E" w:rsidRDefault="00395DCD" w:rsidP="00395DCD">
      <w:pPr>
        <w:rPr>
          <w:b/>
          <w:bCs/>
          <w:sz w:val="36"/>
          <w:szCs w:val="36"/>
        </w:rPr>
      </w:pPr>
      <w:r w:rsidRPr="00CD508E">
        <w:rPr>
          <w:b/>
          <w:bCs/>
          <w:sz w:val="36"/>
          <w:szCs w:val="36"/>
        </w:rPr>
        <w:t>Deletions</w:t>
      </w:r>
      <w:r w:rsidR="002C7A2F">
        <w:rPr>
          <w:b/>
          <w:bCs/>
          <w:sz w:val="36"/>
          <w:szCs w:val="36"/>
        </w:rPr>
        <w:t xml:space="preserve"> </w:t>
      </w:r>
      <w:r w:rsidRPr="00CD508E">
        <w:rPr>
          <w:b/>
          <w:bCs/>
          <w:sz w:val="36"/>
          <w:szCs w:val="36"/>
        </w:rPr>
        <w:t>in Key Variants</w:t>
      </w:r>
    </w:p>
    <w:p w14:paraId="5038C349" w14:textId="77777777" w:rsidR="00CD508E" w:rsidRDefault="00CD508E" w:rsidP="00395DCD">
      <w:pPr>
        <w:rPr>
          <w:b/>
          <w:bCs/>
        </w:rPr>
      </w:pPr>
    </w:p>
    <w:p w14:paraId="11E3E460" w14:textId="4FA208F5" w:rsidR="00395DCD" w:rsidRPr="00AE4413" w:rsidRDefault="00395DCD" w:rsidP="00395DCD">
      <w:pPr>
        <w:rPr>
          <w:b/>
          <w:bCs/>
          <w:sz w:val="32"/>
          <w:szCs w:val="32"/>
        </w:rPr>
      </w:pPr>
      <w:r w:rsidRPr="00395DCD">
        <w:rPr>
          <w:b/>
          <w:bCs/>
          <w:sz w:val="32"/>
          <w:szCs w:val="32"/>
        </w:rPr>
        <w:t>Deletions in Delta:</w:t>
      </w:r>
    </w:p>
    <w:p w14:paraId="5D4FCC54" w14:textId="57B16310" w:rsidR="00395DCD" w:rsidRPr="00395DCD" w:rsidRDefault="00395DCD" w:rsidP="00395DCD">
      <w:pPr>
        <w:rPr>
          <w:b/>
          <w:bCs/>
        </w:rPr>
      </w:pPr>
      <w:r w:rsidRPr="00395DCD">
        <w:rPr>
          <w:b/>
          <w:bCs/>
          <w:noProof/>
        </w:rPr>
        <w:drawing>
          <wp:inline distT="0" distB="0" distL="0" distR="0" wp14:anchorId="4B324F74" wp14:editId="54985963">
            <wp:extent cx="5940546" cy="1693333"/>
            <wp:effectExtent l="0" t="0" r="3175" b="0"/>
            <wp:docPr id="6" name="Content Placeholder 4">
              <a:extLst xmlns:a="http://schemas.openxmlformats.org/drawingml/2006/main">
                <a:ext uri="{FF2B5EF4-FFF2-40B4-BE49-F238E27FC236}">
                  <a16:creationId xmlns:a16="http://schemas.microsoft.com/office/drawing/2014/main" id="{348D9C52-B2D2-914D-9053-23316601BBB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4">
                      <a:extLst>
                        <a:ext uri="{FF2B5EF4-FFF2-40B4-BE49-F238E27FC236}">
                          <a16:creationId xmlns:a16="http://schemas.microsoft.com/office/drawing/2014/main" id="{348D9C52-B2D2-914D-9053-23316601BBBF}"/>
                        </a:ext>
                      </a:extLst>
                    </pic:cNvPr>
                    <pic:cNvPicPr>
                      <a:picLocks noGrp="1" noChangeAspect="1"/>
                    </pic:cNvPicPr>
                  </pic:nvPicPr>
                  <pic:blipFill>
                    <a:blip r:embed="rId18"/>
                    <a:stretch>
                      <a:fillRect/>
                    </a:stretch>
                  </pic:blipFill>
                  <pic:spPr>
                    <a:xfrm>
                      <a:off x="0" y="0"/>
                      <a:ext cx="5969447" cy="1701571"/>
                    </a:xfrm>
                    <a:prstGeom prst="rect">
                      <a:avLst/>
                    </a:prstGeom>
                  </pic:spPr>
                </pic:pic>
              </a:graphicData>
            </a:graphic>
          </wp:inline>
        </w:drawing>
      </w:r>
    </w:p>
    <w:p w14:paraId="31BEEF3E" w14:textId="77777777" w:rsidR="00395DCD" w:rsidRDefault="00395DCD" w:rsidP="00395DCD">
      <w:pPr>
        <w:rPr>
          <w:b/>
          <w:bCs/>
        </w:rPr>
      </w:pPr>
    </w:p>
    <w:p w14:paraId="50E6BABC" w14:textId="77777777" w:rsidR="00395DCD" w:rsidRPr="00395DCD" w:rsidRDefault="00395DCD" w:rsidP="00395DCD"/>
    <w:p w14:paraId="3FA5FE1F" w14:textId="03B5B3A5" w:rsidR="00395DCD" w:rsidRDefault="00395DCD" w:rsidP="00395DCD"/>
    <w:p w14:paraId="4D9B0B9C" w14:textId="6B2E0161" w:rsidR="00395DCD" w:rsidRPr="00395DCD" w:rsidRDefault="00395DCD" w:rsidP="00395DCD">
      <w:r w:rsidRPr="00395DCD">
        <w:t xml:space="preserve">This </w:t>
      </w:r>
      <w:r w:rsidR="00CD508E">
        <w:t>6-</w:t>
      </w:r>
      <w:r w:rsidRPr="00395DCD">
        <w:t xml:space="preserve">base deletion spans 3 amino acids, and essentially always creates a G, and this pattern is present in almost all B.1.627.2, AY.1, AY.2, and AY.3 Spike sequences. The above graphic shows two relevant codons for two variants without the deletion, and two with. It could be written:  “156-158 EFR to G”, or  “E156-,F157-,R158G” or “E156G,F157-,R158-”. At the nucleotide level, the translation “E156G,F157-,R158-” is slightly preferred. Almost all variants of B.1.617.2, AY.1, AY.2, and AY.3 carry the </w:t>
      </w:r>
      <w:r w:rsidR="00CD508E">
        <w:t>2-</w:t>
      </w:r>
      <w:r w:rsidRPr="00395DCD">
        <w:t>amino acid deletion with the G. Two currently rare forms of B.1.627.2  have been sequenced that fill in the deletions</w:t>
      </w:r>
      <w:r w:rsidR="00CD508E">
        <w:t>;</w:t>
      </w:r>
      <w:r w:rsidRPr="00395DCD">
        <w:t xml:space="preserve"> “156-158 EFR to G”, has become either EFG, or more often ECG, in an otherwise B.1.627.2 backbone.</w:t>
      </w:r>
    </w:p>
    <w:p w14:paraId="6CB981AD" w14:textId="70F15D15" w:rsidR="00395DCD" w:rsidRDefault="00395DCD" w:rsidP="00395DCD"/>
    <w:p w14:paraId="68AA0B13" w14:textId="5EF7D654" w:rsidR="00395DCD" w:rsidRPr="00395DCD" w:rsidRDefault="00395DCD" w:rsidP="00395DCD">
      <w:r w:rsidRPr="00395DCD">
        <w:lastRenderedPageBreak/>
        <w:t>The most common natural forms of Spike we have found in the AY.1, .2 and .3  lineages are:</w:t>
      </w:r>
    </w:p>
    <w:p w14:paraId="768CD354" w14:textId="13944284" w:rsidR="00395DCD" w:rsidRDefault="00395DCD" w:rsidP="00395DCD"/>
    <w:p w14:paraId="2D0CDC0B" w14:textId="77777777" w:rsidR="00395DCD" w:rsidRDefault="00395DCD" w:rsidP="00395DCD">
      <w:pPr>
        <w:pStyle w:val="NormalWeb"/>
        <w:spacing w:before="0" w:beforeAutospacing="0" w:after="0" w:afterAutospacing="0"/>
      </w:pPr>
      <w:r>
        <w:rPr>
          <w:rFonts w:ascii="Calibri" w:eastAsia="+mn-ea" w:hAnsi="Calibri" w:cs="+mn-cs"/>
          <w:color w:val="000000"/>
          <w:kern w:val="24"/>
          <w:sz w:val="20"/>
          <w:szCs w:val="20"/>
        </w:rPr>
        <w:t xml:space="preserve">     AY.1</w:t>
      </w:r>
      <w:r>
        <w:rPr>
          <w:rFonts w:ascii="Calibri" w:eastAsia="+mn-ea" w:hAnsi="Calibri" w:cs="+mn-cs"/>
          <w:color w:val="000000"/>
          <w:kern w:val="24"/>
          <w:sz w:val="20"/>
          <w:szCs w:val="20"/>
        </w:rPr>
        <w:tab/>
        <w:t xml:space="preserve">    Delta     </w:t>
      </w:r>
      <w:r>
        <w:rPr>
          <w:rFonts w:ascii="Symbol" w:eastAsia="+mn-ea" w:hAnsi="Symbol" w:cs="+mn-cs"/>
          <w:b/>
          <w:bCs/>
          <w:color w:val="000000"/>
          <w:kern w:val="24"/>
          <w:sz w:val="20"/>
          <w:szCs w:val="20"/>
        </w:rPr>
        <w:t xml:space="preserve">d </w:t>
      </w:r>
      <w:r>
        <w:rPr>
          <w:rFonts w:ascii="Calibri" w:eastAsia="+mn-ea" w:hAnsi="Calibri" w:cs="+mn-cs"/>
          <w:color w:val="000000"/>
          <w:kern w:val="24"/>
          <w:sz w:val="20"/>
          <w:szCs w:val="20"/>
        </w:rPr>
        <w:tab/>
      </w:r>
      <w:r>
        <w:rPr>
          <w:rFonts w:ascii="Calibri" w:eastAsia="+mn-ea" w:hAnsi="Calibri" w:cs="+mn-cs"/>
          <w:color w:val="00B050"/>
          <w:kern w:val="24"/>
          <w:sz w:val="20"/>
          <w:szCs w:val="20"/>
        </w:rPr>
        <w:t>T19R</w:t>
      </w:r>
      <w:r>
        <w:rPr>
          <w:rFonts w:ascii="Calibri" w:eastAsia="+mn-ea" w:hAnsi="Calibri" w:cs="+mn-cs"/>
          <w:color w:val="000000"/>
          <w:kern w:val="24"/>
          <w:sz w:val="20"/>
          <w:szCs w:val="20"/>
        </w:rPr>
        <w:t>,T95I,</w:t>
      </w:r>
      <w:r>
        <w:rPr>
          <w:rFonts w:ascii="Calibri" w:eastAsia="+mn-ea" w:hAnsi="Calibri" w:cs="+mn-cs"/>
          <w:color w:val="00B050"/>
          <w:kern w:val="24"/>
          <w:sz w:val="20"/>
          <w:szCs w:val="20"/>
        </w:rPr>
        <w:t>G142D,</w:t>
      </w:r>
      <w:r>
        <w:rPr>
          <w:rFonts w:ascii="Symbol" w:eastAsia="+mn-ea" w:hAnsi="Symbol" w:cs="+mn-cs"/>
          <w:color w:val="00B050"/>
          <w:kern w:val="24"/>
          <w:sz w:val="20"/>
          <w:szCs w:val="20"/>
          <w:u w:val="single"/>
        </w:rPr>
        <w:t>D</w:t>
      </w:r>
      <w:r>
        <w:rPr>
          <w:rFonts w:ascii="Calibri" w:eastAsia="+mn-ea" w:hAnsi="Calibri" w:cs="+mn-cs"/>
          <w:color w:val="00B050"/>
          <w:kern w:val="24"/>
          <w:sz w:val="20"/>
          <w:szCs w:val="20"/>
          <w:u w:val="single"/>
        </w:rPr>
        <w:t>156-157,R158G</w:t>
      </w:r>
      <w:r>
        <w:rPr>
          <w:rFonts w:ascii="Calibri" w:eastAsia="+mn-ea" w:hAnsi="Calibri" w:cs="+mn-cs"/>
          <w:color w:val="00B050"/>
          <w:kern w:val="24"/>
          <w:sz w:val="20"/>
          <w:szCs w:val="20"/>
        </w:rPr>
        <w:t>,</w:t>
      </w:r>
      <w:r>
        <w:rPr>
          <w:rFonts w:ascii="Calibri" w:eastAsia="+mn-ea" w:hAnsi="Calibri" w:cs="+mn-cs"/>
          <w:b/>
          <w:bCs/>
          <w:color w:val="00B050"/>
          <w:kern w:val="24"/>
          <w:sz w:val="20"/>
          <w:szCs w:val="20"/>
        </w:rPr>
        <w:t>W258L</w:t>
      </w:r>
      <w:r>
        <w:rPr>
          <w:rFonts w:ascii="Calibri" w:eastAsia="+mn-ea" w:hAnsi="Calibri" w:cs="+mn-cs"/>
          <w:color w:val="000000"/>
          <w:kern w:val="24"/>
          <w:sz w:val="20"/>
          <w:szCs w:val="20"/>
        </w:rPr>
        <w:t>,</w:t>
      </w:r>
      <w:r>
        <w:rPr>
          <w:rFonts w:ascii="Calibri" w:eastAsia="+mn-ea" w:hAnsi="Calibri" w:cs="+mn-cs"/>
          <w:b/>
          <w:bCs/>
          <w:color w:val="BB00BB"/>
          <w:kern w:val="24"/>
          <w:sz w:val="20"/>
          <w:szCs w:val="20"/>
        </w:rPr>
        <w:t>K417N</w:t>
      </w:r>
      <w:r>
        <w:rPr>
          <w:rFonts w:ascii="Calibri" w:eastAsia="+mn-ea" w:hAnsi="Calibri" w:cs="+mn-cs"/>
          <w:color w:val="BB00BB"/>
          <w:kern w:val="24"/>
          <w:sz w:val="20"/>
          <w:szCs w:val="20"/>
        </w:rPr>
        <w:t>,L452R,T478K</w:t>
      </w:r>
      <w:r>
        <w:rPr>
          <w:rFonts w:ascii="Calibri" w:eastAsia="+mn-ea" w:hAnsi="Calibri" w:cs="+mn-cs"/>
          <w:color w:val="000000"/>
          <w:kern w:val="24"/>
          <w:sz w:val="20"/>
          <w:szCs w:val="20"/>
        </w:rPr>
        <w:t>,D614G,</w:t>
      </w:r>
      <w:r>
        <w:rPr>
          <w:rFonts w:ascii="Calibri" w:eastAsia="+mn-ea" w:hAnsi="Calibri" w:cs="+mn-cs"/>
          <w:color w:val="0070C0"/>
          <w:kern w:val="24"/>
          <w:sz w:val="20"/>
          <w:szCs w:val="20"/>
        </w:rPr>
        <w:t>P681R</w:t>
      </w:r>
      <w:r>
        <w:rPr>
          <w:rFonts w:ascii="Calibri" w:eastAsia="+mn-ea" w:hAnsi="Calibri" w:cs="+mn-cs"/>
          <w:color w:val="000000"/>
          <w:kern w:val="24"/>
          <w:sz w:val="20"/>
          <w:szCs w:val="20"/>
        </w:rPr>
        <w:t>,D950N</w:t>
      </w:r>
    </w:p>
    <w:p w14:paraId="61625727" w14:textId="77777777" w:rsidR="00395DCD" w:rsidRDefault="00395DCD" w:rsidP="00395DCD">
      <w:pPr>
        <w:pStyle w:val="NormalWeb"/>
        <w:spacing w:before="0" w:beforeAutospacing="0" w:after="0" w:afterAutospacing="0"/>
      </w:pPr>
      <w:r>
        <w:rPr>
          <w:rFonts w:ascii="Calibri" w:eastAsia="+mn-ea" w:hAnsi="Calibri" w:cs="+mn-cs"/>
          <w:color w:val="000000"/>
          <w:kern w:val="24"/>
          <w:sz w:val="20"/>
          <w:szCs w:val="20"/>
        </w:rPr>
        <w:t xml:space="preserve">     </w:t>
      </w:r>
      <w:r>
        <w:rPr>
          <w:rFonts w:ascii="Calibri" w:eastAsia="+mn-ea" w:hAnsi="Calibri" w:cs="+mn-cs"/>
          <w:b/>
          <w:bCs/>
          <w:color w:val="000000"/>
          <w:kern w:val="24"/>
          <w:sz w:val="20"/>
          <w:szCs w:val="20"/>
        </w:rPr>
        <w:t>AY.2</w:t>
      </w:r>
      <w:r>
        <w:rPr>
          <w:rFonts w:ascii="Calibri" w:eastAsia="+mn-ea" w:hAnsi="Calibri" w:cs="+mn-cs"/>
          <w:color w:val="000000"/>
          <w:kern w:val="24"/>
          <w:sz w:val="20"/>
          <w:szCs w:val="20"/>
        </w:rPr>
        <w:tab/>
        <w:t xml:space="preserve">    Delta     </w:t>
      </w:r>
      <w:r>
        <w:rPr>
          <w:rFonts w:ascii="Symbol" w:eastAsia="+mn-ea" w:hAnsi="Symbol" w:cs="+mn-cs"/>
          <w:b/>
          <w:bCs/>
          <w:color w:val="000000"/>
          <w:kern w:val="24"/>
          <w:sz w:val="20"/>
          <w:szCs w:val="20"/>
        </w:rPr>
        <w:t xml:space="preserve">d </w:t>
      </w:r>
      <w:r>
        <w:rPr>
          <w:rFonts w:ascii="Calibri" w:eastAsia="+mn-ea" w:hAnsi="Calibri" w:cs="+mn-cs"/>
          <w:color w:val="000000"/>
          <w:kern w:val="24"/>
          <w:sz w:val="20"/>
          <w:szCs w:val="20"/>
        </w:rPr>
        <w:tab/>
      </w:r>
      <w:r>
        <w:rPr>
          <w:rFonts w:ascii="Calibri" w:eastAsia="+mn-ea" w:hAnsi="Calibri" w:cs="+mn-cs"/>
          <w:color w:val="00B050"/>
          <w:kern w:val="24"/>
          <w:sz w:val="20"/>
          <w:szCs w:val="20"/>
        </w:rPr>
        <w:t>T19R</w:t>
      </w:r>
      <w:r>
        <w:rPr>
          <w:rFonts w:ascii="Calibri" w:eastAsia="+mn-ea" w:hAnsi="Calibri" w:cs="+mn-cs"/>
          <w:color w:val="000000"/>
          <w:kern w:val="24"/>
          <w:sz w:val="20"/>
          <w:szCs w:val="20"/>
        </w:rPr>
        <w:t>,</w:t>
      </w:r>
      <w:r>
        <w:rPr>
          <w:rFonts w:ascii="Calibri" w:eastAsia="+mn-ea" w:hAnsi="Calibri" w:cs="+mn-cs"/>
          <w:b/>
          <w:bCs/>
          <w:color w:val="000000"/>
          <w:kern w:val="24"/>
          <w:sz w:val="20"/>
          <w:szCs w:val="20"/>
        </w:rPr>
        <w:t>V70F</w:t>
      </w:r>
      <w:r>
        <w:rPr>
          <w:rFonts w:ascii="Calibri" w:eastAsia="+mn-ea" w:hAnsi="Calibri" w:cs="+mn-cs"/>
          <w:color w:val="000000"/>
          <w:kern w:val="24"/>
          <w:sz w:val="20"/>
          <w:szCs w:val="20"/>
        </w:rPr>
        <w:t>,</w:t>
      </w:r>
      <w:r>
        <w:rPr>
          <w:rFonts w:ascii="Calibri" w:eastAsia="+mn-ea" w:hAnsi="Calibri" w:cs="+mn-cs"/>
          <w:color w:val="00B050"/>
          <w:kern w:val="24"/>
          <w:sz w:val="20"/>
          <w:szCs w:val="20"/>
        </w:rPr>
        <w:t>G142D,</w:t>
      </w:r>
      <w:r>
        <w:rPr>
          <w:rFonts w:ascii="Symbol" w:eastAsia="+mn-ea" w:hAnsi="Symbol" w:cs="+mn-cs"/>
          <w:color w:val="00B050"/>
          <w:kern w:val="24"/>
          <w:sz w:val="20"/>
          <w:szCs w:val="20"/>
          <w:u w:val="single"/>
        </w:rPr>
        <w:t>D</w:t>
      </w:r>
      <w:r>
        <w:rPr>
          <w:rFonts w:ascii="Calibri" w:eastAsia="+mn-ea" w:hAnsi="Calibri" w:cs="+mn-cs"/>
          <w:color w:val="00B050"/>
          <w:kern w:val="24"/>
          <w:sz w:val="20"/>
          <w:szCs w:val="20"/>
          <w:u w:val="single"/>
        </w:rPr>
        <w:t>156-157,R158G</w:t>
      </w:r>
      <w:r>
        <w:rPr>
          <w:rFonts w:ascii="Calibri" w:eastAsia="+mn-ea" w:hAnsi="Calibri" w:cs="+mn-cs"/>
          <w:color w:val="000000"/>
          <w:kern w:val="24"/>
          <w:sz w:val="20"/>
          <w:szCs w:val="20"/>
        </w:rPr>
        <w:t>,</w:t>
      </w:r>
      <w:r>
        <w:rPr>
          <w:rFonts w:ascii="Calibri" w:eastAsia="+mn-ea" w:hAnsi="Calibri" w:cs="+mn-cs"/>
          <w:b/>
          <w:bCs/>
          <w:color w:val="000000"/>
          <w:kern w:val="24"/>
          <w:sz w:val="20"/>
          <w:szCs w:val="20"/>
        </w:rPr>
        <w:t>A222V,</w:t>
      </w:r>
      <w:r>
        <w:rPr>
          <w:rFonts w:ascii="Calibri" w:eastAsia="+mn-ea" w:hAnsi="Calibri" w:cs="+mn-cs"/>
          <w:b/>
          <w:bCs/>
          <w:color w:val="BB00BB"/>
          <w:kern w:val="24"/>
          <w:sz w:val="20"/>
          <w:szCs w:val="20"/>
        </w:rPr>
        <w:t>K417N</w:t>
      </w:r>
      <w:r>
        <w:rPr>
          <w:rFonts w:ascii="Calibri" w:eastAsia="+mn-ea" w:hAnsi="Calibri" w:cs="+mn-cs"/>
          <w:color w:val="BB00BB"/>
          <w:kern w:val="24"/>
          <w:sz w:val="20"/>
          <w:szCs w:val="20"/>
        </w:rPr>
        <w:t>,L452R,T478K</w:t>
      </w:r>
      <w:r>
        <w:rPr>
          <w:rFonts w:ascii="Calibri" w:eastAsia="+mn-ea" w:hAnsi="Calibri" w:cs="+mn-cs"/>
          <w:color w:val="000000"/>
          <w:kern w:val="24"/>
          <w:sz w:val="20"/>
          <w:szCs w:val="20"/>
        </w:rPr>
        <w:t>,D614G</w:t>
      </w:r>
      <w:r>
        <w:rPr>
          <w:rFonts w:ascii="Calibri" w:eastAsia="+mn-ea" w:hAnsi="Calibri" w:cs="+mn-cs"/>
          <w:color w:val="0070C0"/>
          <w:kern w:val="24"/>
          <w:sz w:val="20"/>
          <w:szCs w:val="20"/>
        </w:rPr>
        <w:t>,P681R</w:t>
      </w:r>
      <w:r>
        <w:rPr>
          <w:rFonts w:ascii="Calibri" w:eastAsia="+mn-ea" w:hAnsi="Calibri" w:cs="+mn-cs"/>
          <w:color w:val="000000"/>
          <w:kern w:val="24"/>
          <w:sz w:val="20"/>
          <w:szCs w:val="20"/>
        </w:rPr>
        <w:t>,D950N</w:t>
      </w:r>
    </w:p>
    <w:p w14:paraId="14B6661C" w14:textId="77777777" w:rsidR="00395DCD" w:rsidRDefault="00395DCD" w:rsidP="00395DCD">
      <w:pPr>
        <w:pStyle w:val="NormalWeb"/>
        <w:spacing w:before="0" w:beforeAutospacing="0" w:after="0" w:afterAutospacing="0"/>
      </w:pPr>
      <w:r>
        <w:rPr>
          <w:rFonts w:ascii="Calibri" w:eastAsia="+mn-ea" w:hAnsi="Calibri" w:cs="+mn-cs"/>
          <w:color w:val="000000"/>
          <w:kern w:val="24"/>
          <w:sz w:val="20"/>
          <w:szCs w:val="20"/>
        </w:rPr>
        <w:t xml:space="preserve">     AY.3*</w:t>
      </w:r>
      <w:r>
        <w:rPr>
          <w:rFonts w:ascii="Calibri" w:eastAsia="+mn-ea" w:hAnsi="Calibri" w:cs="+mn-cs"/>
          <w:color w:val="000000"/>
          <w:kern w:val="24"/>
          <w:sz w:val="20"/>
          <w:szCs w:val="20"/>
        </w:rPr>
        <w:tab/>
        <w:t xml:space="preserve">    Delta     </w:t>
      </w:r>
      <w:r>
        <w:rPr>
          <w:rFonts w:ascii="Symbol" w:eastAsia="+mn-ea" w:hAnsi="Symbol" w:cs="+mn-cs"/>
          <w:b/>
          <w:bCs/>
          <w:color w:val="000000"/>
          <w:kern w:val="24"/>
          <w:sz w:val="20"/>
          <w:szCs w:val="20"/>
        </w:rPr>
        <w:t xml:space="preserve">d </w:t>
      </w:r>
      <w:r>
        <w:rPr>
          <w:rFonts w:ascii="Symbol" w:eastAsia="+mn-ea" w:hAnsi="Symbol" w:cs="+mn-cs"/>
          <w:b/>
          <w:bCs/>
          <w:color w:val="000000"/>
          <w:kern w:val="24"/>
          <w:sz w:val="20"/>
          <w:szCs w:val="20"/>
        </w:rPr>
        <w:tab/>
      </w:r>
      <w:r>
        <w:rPr>
          <w:rFonts w:ascii="Calibri" w:eastAsia="+mn-ea" w:hAnsi="Calibri" w:cs="+mn-cs"/>
          <w:color w:val="00B050"/>
          <w:kern w:val="24"/>
          <w:sz w:val="20"/>
          <w:szCs w:val="20"/>
        </w:rPr>
        <w:t>T19R,G142D,</w:t>
      </w:r>
      <w:r>
        <w:rPr>
          <w:rFonts w:ascii="Symbol" w:eastAsia="+mn-ea" w:hAnsi="Symbol" w:cs="+mn-cs"/>
          <w:color w:val="00B050"/>
          <w:kern w:val="24"/>
          <w:sz w:val="20"/>
          <w:szCs w:val="20"/>
          <w:u w:val="single"/>
        </w:rPr>
        <w:t>D</w:t>
      </w:r>
      <w:r>
        <w:rPr>
          <w:rFonts w:ascii="Calibri" w:eastAsia="+mn-ea" w:hAnsi="Calibri" w:cs="+mn-cs"/>
          <w:color w:val="00B050"/>
          <w:kern w:val="24"/>
          <w:sz w:val="20"/>
          <w:szCs w:val="20"/>
          <w:u w:val="single"/>
        </w:rPr>
        <w:t>156-157,R158G</w:t>
      </w:r>
      <w:r>
        <w:rPr>
          <w:rFonts w:ascii="Calibri" w:eastAsia="+mn-ea" w:hAnsi="Calibri" w:cs="+mn-cs"/>
          <w:color w:val="000000"/>
          <w:kern w:val="24"/>
          <w:sz w:val="20"/>
          <w:szCs w:val="20"/>
        </w:rPr>
        <w:t>,</w:t>
      </w:r>
      <w:r>
        <w:rPr>
          <w:rFonts w:ascii="Calibri" w:eastAsia="+mn-ea" w:hAnsi="Calibri" w:cs="+mn-cs"/>
          <w:color w:val="CD00AD"/>
          <w:kern w:val="24"/>
          <w:sz w:val="20"/>
          <w:szCs w:val="20"/>
        </w:rPr>
        <w:t>L452R,T478K,</w:t>
      </w:r>
      <w:r>
        <w:rPr>
          <w:rFonts w:ascii="Calibri" w:eastAsia="+mn-ea" w:hAnsi="Calibri" w:cs="+mn-cs"/>
          <w:color w:val="000000"/>
          <w:kern w:val="24"/>
          <w:sz w:val="20"/>
          <w:szCs w:val="20"/>
        </w:rPr>
        <w:t>D614G,</w:t>
      </w:r>
      <w:r>
        <w:rPr>
          <w:rFonts w:ascii="Calibri" w:eastAsia="+mn-ea" w:hAnsi="Calibri" w:cs="+mn-cs"/>
          <w:color w:val="0070C0"/>
          <w:kern w:val="24"/>
          <w:sz w:val="20"/>
          <w:szCs w:val="20"/>
        </w:rPr>
        <w:t>P681R</w:t>
      </w:r>
      <w:r>
        <w:rPr>
          <w:rFonts w:ascii="Calibri" w:eastAsia="+mn-ea" w:hAnsi="Calibri" w:cs="+mn-cs"/>
          <w:color w:val="000000"/>
          <w:kern w:val="24"/>
          <w:sz w:val="20"/>
          <w:szCs w:val="20"/>
        </w:rPr>
        <w:t xml:space="preserve">,D950N </w:t>
      </w:r>
    </w:p>
    <w:p w14:paraId="39C88550" w14:textId="77777777" w:rsidR="00395DCD" w:rsidRDefault="00395DCD" w:rsidP="00395DCD"/>
    <w:p w14:paraId="1CD4F378" w14:textId="308D0E1F" w:rsidR="00395DCD" w:rsidRDefault="00395DCD" w:rsidP="00395DCD"/>
    <w:p w14:paraId="4F479311" w14:textId="77777777" w:rsidR="00683DA3" w:rsidRPr="00683DA3" w:rsidRDefault="00683DA3" w:rsidP="00683DA3">
      <w:pPr>
        <w:rPr>
          <w:sz w:val="32"/>
          <w:szCs w:val="32"/>
        </w:rPr>
      </w:pPr>
      <w:r w:rsidRPr="00683DA3">
        <w:rPr>
          <w:b/>
          <w:bCs/>
          <w:sz w:val="32"/>
          <w:szCs w:val="32"/>
        </w:rPr>
        <w:t>Deletions in Lambda:</w:t>
      </w:r>
    </w:p>
    <w:p w14:paraId="2E6398B3" w14:textId="7DD334FE" w:rsidR="00395DCD" w:rsidRDefault="00395DCD" w:rsidP="00395DCD"/>
    <w:p w14:paraId="2F8326AC" w14:textId="77777777" w:rsidR="00683DA3" w:rsidRDefault="00683DA3" w:rsidP="00683DA3">
      <w:pPr>
        <w:pStyle w:val="NormalWeb"/>
        <w:spacing w:before="0" w:beforeAutospacing="0" w:after="0" w:afterAutospacing="0"/>
        <w:jc w:val="center"/>
      </w:pPr>
      <w:r>
        <w:rPr>
          <w:rFonts w:ascii="Calibri" w:eastAsia="+mn-ea" w:hAnsi="Calibri" w:cs="Courier New"/>
          <w:b/>
          <w:bCs/>
          <w:color w:val="000000"/>
          <w:kern w:val="24"/>
        </w:rPr>
        <w:t xml:space="preserve">Variant C.37’s deletion </w:t>
      </w:r>
      <w:r>
        <w:rPr>
          <w:rFonts w:ascii="Calibri" w:eastAsia="+mn-ea" w:hAnsi="Calibri" w:cs="Courier New"/>
          <w:color w:val="000000"/>
          <w:kern w:val="24"/>
        </w:rPr>
        <w:tab/>
        <w:t xml:space="preserve">   </w:t>
      </w:r>
      <w:r>
        <w:rPr>
          <w:rFonts w:ascii="Calibri" w:eastAsia="+mn-ea" w:hAnsi="Calibri" w:cs="Courier New"/>
          <w:color w:val="000000"/>
          <w:kern w:val="24"/>
        </w:rPr>
        <w:tab/>
      </w:r>
    </w:p>
    <w:p w14:paraId="556F4EDA" w14:textId="77777777" w:rsidR="00683DA3" w:rsidRDefault="00683DA3" w:rsidP="00683DA3">
      <w:pPr>
        <w:pStyle w:val="NormalWeb"/>
        <w:spacing w:before="0" w:beforeAutospacing="0" w:after="0" w:afterAutospacing="0"/>
        <w:jc w:val="center"/>
      </w:pPr>
      <w:r>
        <w:rPr>
          <w:rFonts w:ascii="Calibri" w:eastAsia="+mn-ea" w:hAnsi="Calibri" w:cs="Courier New"/>
          <w:color w:val="000000"/>
          <w:kern w:val="24"/>
        </w:rPr>
        <w:t>G75V,T76I,</w:t>
      </w:r>
      <w:r>
        <w:rPr>
          <w:rFonts w:ascii="Calibri" w:eastAsia="+mn-ea" w:hAnsi="Calibri" w:cs="Courier New"/>
          <w:color w:val="00B050"/>
          <w:kern w:val="24"/>
        </w:rPr>
        <w:t xml:space="preserve"> </w:t>
      </w:r>
      <w:r>
        <w:rPr>
          <w:rFonts w:ascii="Symbol" w:eastAsia="+mn-ea" w:hAnsi="Symbol" w:cs="Courier New"/>
          <w:color w:val="00B050"/>
          <w:kern w:val="24"/>
          <w:u w:val="single"/>
        </w:rPr>
        <w:t>D</w:t>
      </w:r>
      <w:r>
        <w:rPr>
          <w:rFonts w:ascii="Calibri" w:eastAsia="+mn-ea" w:hAnsi="Calibri" w:cs="Courier New"/>
          <w:color w:val="00B050"/>
          <w:kern w:val="24"/>
          <w:u w:val="single"/>
        </w:rPr>
        <w:t>246-252,D253N</w:t>
      </w:r>
      <w:r>
        <w:rPr>
          <w:rFonts w:ascii="Calibri" w:eastAsia="+mn-ea" w:hAnsi="Calibri" w:cs="Courier New"/>
          <w:color w:val="000000"/>
          <w:kern w:val="24"/>
        </w:rPr>
        <w:t>,</w:t>
      </w:r>
      <w:r>
        <w:rPr>
          <w:rFonts w:ascii="Calibri" w:eastAsia="+mn-ea" w:hAnsi="Calibri" w:cs="Courier New"/>
          <w:color w:val="CD00AD"/>
          <w:kern w:val="24"/>
        </w:rPr>
        <w:t>L452Q,F490S</w:t>
      </w:r>
      <w:r>
        <w:rPr>
          <w:rFonts w:ascii="Calibri" w:eastAsia="+mn-ea" w:hAnsi="Calibri" w:cs="Courier New"/>
          <w:color w:val="000000"/>
          <w:kern w:val="24"/>
        </w:rPr>
        <w:t>,D614G,T859N  or expressed as</w:t>
      </w:r>
    </w:p>
    <w:p w14:paraId="2A30EE25" w14:textId="77777777" w:rsidR="00683DA3" w:rsidRDefault="00683DA3" w:rsidP="00683DA3">
      <w:pPr>
        <w:pStyle w:val="NormalWeb"/>
        <w:spacing w:before="0" w:beforeAutospacing="0" w:after="0" w:afterAutospacing="0"/>
        <w:jc w:val="center"/>
      </w:pPr>
      <w:r>
        <w:rPr>
          <w:rFonts w:ascii="Consolas" w:eastAsia="+mn-ea" w:hAnsi="Consolas" w:cs="Consolas"/>
          <w:color w:val="000000"/>
          <w:kern w:val="24"/>
        </w:rPr>
        <w:t>G75V,T76I,</w:t>
      </w:r>
      <w:r>
        <w:rPr>
          <w:rFonts w:ascii="Consolas" w:eastAsia="+mn-ea" w:hAnsi="Consolas" w:cs="Consolas"/>
          <w:color w:val="00B050"/>
          <w:kern w:val="24"/>
          <w:u w:val="single"/>
        </w:rPr>
        <w:t>R246N,S247-,Y248-,L249-,T250-,P251-,G252-,D253-</w:t>
      </w:r>
      <w:r>
        <w:rPr>
          <w:rFonts w:ascii="Consolas" w:eastAsia="+mn-ea" w:hAnsi="Consolas" w:cs="Consolas"/>
          <w:color w:val="000000"/>
          <w:kern w:val="24"/>
        </w:rPr>
        <w:t>,L452Q,F490S,D614G,T859N</w:t>
      </w:r>
    </w:p>
    <w:p w14:paraId="2AA4DE39" w14:textId="322CB8F7" w:rsidR="00683DA3" w:rsidRDefault="00683DA3" w:rsidP="00395DCD"/>
    <w:p w14:paraId="37DEDAE7" w14:textId="77777777" w:rsidR="00683DA3" w:rsidRPr="00683DA3" w:rsidRDefault="00683DA3" w:rsidP="00683DA3">
      <w:r w:rsidRPr="00683DA3">
        <w:t>Similar to the situation in Delta, a large deletion in Lambda also generates a proximal amino acid change. That can be placed either at the beginning or end of the deletion. It could be written:  “246-252 SYLTPGD to N”, or D246-252,D253N or “E156G,F157-,R158-”. The Pango listing for Lambda was also corrected on Aug. 1, 2021.</w:t>
      </w:r>
    </w:p>
    <w:p w14:paraId="78C0A60E" w14:textId="0E291540" w:rsidR="00683DA3" w:rsidRDefault="00683DA3" w:rsidP="00395DCD"/>
    <w:p w14:paraId="5921038D" w14:textId="6F65E472" w:rsidR="00683DA3" w:rsidRDefault="00683DA3" w:rsidP="00395DCD">
      <w:r>
        <w:t>Fig:</w:t>
      </w:r>
    </w:p>
    <w:p w14:paraId="32F9DE87" w14:textId="7B007E9B" w:rsidR="00683DA3" w:rsidRDefault="00683DA3" w:rsidP="00395DCD">
      <w:r w:rsidRPr="00683DA3">
        <w:rPr>
          <w:noProof/>
        </w:rPr>
        <w:drawing>
          <wp:inline distT="0" distB="0" distL="0" distR="0" wp14:anchorId="5DD9311A" wp14:editId="703DAB01">
            <wp:extent cx="3143606" cy="870105"/>
            <wp:effectExtent l="0" t="0" r="0" b="6350"/>
            <wp:docPr id="27" name="Picture 26">
              <a:extLst xmlns:a="http://schemas.openxmlformats.org/drawingml/2006/main">
                <a:ext uri="{FF2B5EF4-FFF2-40B4-BE49-F238E27FC236}">
                  <a16:creationId xmlns:a16="http://schemas.microsoft.com/office/drawing/2014/main" id="{0E1289DC-416D-5242-B35E-5376F436F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0E1289DC-416D-5242-B35E-5376F436F205}"/>
                        </a:ext>
                      </a:extLst>
                    </pic:cNvPr>
                    <pic:cNvPicPr>
                      <a:picLocks noChangeAspect="1"/>
                    </pic:cNvPicPr>
                  </pic:nvPicPr>
                  <pic:blipFill>
                    <a:blip r:embed="rId19"/>
                    <a:stretch>
                      <a:fillRect/>
                    </a:stretch>
                  </pic:blipFill>
                  <pic:spPr>
                    <a:xfrm>
                      <a:off x="0" y="0"/>
                      <a:ext cx="3143606" cy="870105"/>
                    </a:xfrm>
                    <a:prstGeom prst="rect">
                      <a:avLst/>
                    </a:prstGeom>
                  </pic:spPr>
                </pic:pic>
              </a:graphicData>
            </a:graphic>
          </wp:inline>
        </w:drawing>
      </w:r>
    </w:p>
    <w:p w14:paraId="5D05EF33" w14:textId="6DCE3751" w:rsidR="00281792" w:rsidRDefault="00281792" w:rsidP="00395DCD"/>
    <w:p w14:paraId="4AE75994" w14:textId="77777777" w:rsidR="002C7A2F" w:rsidRDefault="002C7A2F" w:rsidP="00281792">
      <w:pPr>
        <w:rPr>
          <w:b/>
          <w:bCs/>
          <w:sz w:val="32"/>
          <w:szCs w:val="32"/>
        </w:rPr>
      </w:pPr>
    </w:p>
    <w:p w14:paraId="4732CF0F" w14:textId="71C0202F" w:rsidR="00281792" w:rsidRPr="002C7A2F" w:rsidRDefault="00281792" w:rsidP="00281792">
      <w:pPr>
        <w:rPr>
          <w:b/>
          <w:bCs/>
          <w:sz w:val="32"/>
          <w:szCs w:val="32"/>
        </w:rPr>
      </w:pPr>
      <w:r w:rsidRPr="00281792">
        <w:rPr>
          <w:b/>
          <w:bCs/>
          <w:sz w:val="32"/>
          <w:szCs w:val="32"/>
        </w:rPr>
        <w:t>Deletions in Beta:</w:t>
      </w:r>
      <w:r w:rsidR="002C7A2F">
        <w:rPr>
          <w:b/>
          <w:bCs/>
          <w:sz w:val="32"/>
          <w:szCs w:val="32"/>
        </w:rPr>
        <w:t xml:space="preserve"> </w:t>
      </w:r>
      <w:r w:rsidR="002C7A2F" w:rsidRPr="002C7A2F">
        <w:rPr>
          <w:b/>
          <w:bCs/>
          <w:sz w:val="32"/>
          <w:szCs w:val="32"/>
        </w:rPr>
        <w:t>B.1.351</w:t>
      </w:r>
    </w:p>
    <w:p w14:paraId="6EB65A2F" w14:textId="71EDBAF3" w:rsidR="002C7A2F" w:rsidRDefault="002C7A2F" w:rsidP="00281792">
      <w:pPr>
        <w:rPr>
          <w:rFonts w:ascii="Calibri" w:eastAsia="+mn-ea" w:hAnsi="Calibri" w:cs="Courier New"/>
          <w:color w:val="000000"/>
          <w:kern w:val="24"/>
        </w:rPr>
      </w:pPr>
      <w:r>
        <w:rPr>
          <w:rFonts w:ascii="Calibri" w:eastAsia="+mn-ea" w:hAnsi="Calibri" w:cs="Courier New"/>
          <w:color w:val="000000"/>
          <w:kern w:val="24"/>
        </w:rPr>
        <w:t>D80A,D215G,</w:t>
      </w:r>
      <w:r>
        <w:rPr>
          <w:rFonts w:ascii="Symbol" w:eastAsia="+mn-ea" w:hAnsi="Symbol" w:cs="Courier New"/>
          <w:color w:val="00B050"/>
          <w:kern w:val="24"/>
          <w:u w:val="single"/>
        </w:rPr>
        <w:t>D</w:t>
      </w:r>
      <w:r>
        <w:rPr>
          <w:rFonts w:ascii="Calibri" w:eastAsia="+mn-ea" w:hAnsi="Calibri" w:cs="Courier New"/>
          <w:color w:val="00B050"/>
          <w:kern w:val="24"/>
          <w:u w:val="single"/>
        </w:rPr>
        <w:t>242-244</w:t>
      </w:r>
      <w:r>
        <w:rPr>
          <w:rFonts w:ascii="Calibri" w:eastAsia="+mn-ea" w:hAnsi="Calibri" w:cs="Courier New"/>
          <w:color w:val="000000"/>
          <w:kern w:val="24"/>
        </w:rPr>
        <w:t>,</w:t>
      </w:r>
      <w:r>
        <w:rPr>
          <w:rFonts w:ascii="Calibri" w:eastAsia="+mn-ea" w:hAnsi="Calibri" w:cs="Courier New"/>
          <w:color w:val="BB00BB"/>
          <w:kern w:val="24"/>
        </w:rPr>
        <w:t>K417N,E484K,N501Y</w:t>
      </w:r>
      <w:r>
        <w:rPr>
          <w:rFonts w:ascii="Calibri" w:eastAsia="+mn-ea" w:hAnsi="Calibri" w:cs="Courier New"/>
          <w:color w:val="000000"/>
          <w:kern w:val="24"/>
        </w:rPr>
        <w:t>,D614G,A701V</w:t>
      </w:r>
    </w:p>
    <w:p w14:paraId="4829EDCB" w14:textId="0B9465C8" w:rsidR="002C7A2F" w:rsidRDefault="002C7A2F" w:rsidP="00281792">
      <w:pPr>
        <w:rPr>
          <w:rFonts w:ascii="Calibri" w:eastAsia="+mn-ea" w:hAnsi="Calibri" w:cs="Courier New"/>
          <w:color w:val="000000"/>
          <w:kern w:val="24"/>
        </w:rPr>
      </w:pPr>
    </w:p>
    <w:p w14:paraId="51794426" w14:textId="77777777" w:rsidR="002C7A2F" w:rsidRPr="002C7A2F" w:rsidRDefault="002C7A2F" w:rsidP="002C7A2F">
      <w:r w:rsidRPr="00281792">
        <w:t>This deletion can be expressed equivalently</w:t>
      </w:r>
      <w:r>
        <w:t xml:space="preserve"> in</w:t>
      </w:r>
      <w:r w:rsidRPr="00281792">
        <w:t xml:space="preserve"> two ways</w:t>
      </w:r>
      <w:r>
        <w:t xml:space="preserve">: </w:t>
      </w:r>
      <w:r>
        <w:rPr>
          <w:rFonts w:ascii="Symbol" w:eastAsia="+mn-ea" w:hAnsi="Symbol" w:cs="+mn-cs"/>
          <w:color w:val="000000"/>
          <w:kern w:val="24"/>
          <w:sz w:val="28"/>
          <w:szCs w:val="28"/>
        </w:rPr>
        <w:t>D</w:t>
      </w:r>
      <w:r>
        <w:rPr>
          <w:rFonts w:ascii="Calibri" w:eastAsia="+mn-ea" w:hAnsi="Calibri" w:cs="+mn-cs"/>
          <w:color w:val="000000"/>
          <w:kern w:val="24"/>
          <w:sz w:val="28"/>
          <w:szCs w:val="28"/>
        </w:rPr>
        <w:t xml:space="preserve">241-243  == </w:t>
      </w:r>
      <w:r>
        <w:rPr>
          <w:rFonts w:ascii="Symbol" w:eastAsia="+mn-ea" w:hAnsi="Symbol" w:cs="+mn-cs"/>
          <w:color w:val="000000"/>
          <w:kern w:val="24"/>
          <w:sz w:val="28"/>
          <w:szCs w:val="28"/>
        </w:rPr>
        <w:t>D</w:t>
      </w:r>
      <w:r>
        <w:rPr>
          <w:rFonts w:ascii="Calibri" w:eastAsia="+mn-ea" w:hAnsi="Calibri" w:cs="+mn-cs"/>
          <w:color w:val="000000"/>
          <w:kern w:val="24"/>
          <w:sz w:val="28"/>
          <w:szCs w:val="28"/>
        </w:rPr>
        <w:t>242-244</w:t>
      </w:r>
    </w:p>
    <w:p w14:paraId="571165BF" w14:textId="77777777" w:rsidR="002C7A2F" w:rsidRDefault="002C7A2F" w:rsidP="00281792">
      <w:pPr>
        <w:rPr>
          <w:rFonts w:ascii="Calibri" w:eastAsia="+mn-ea" w:hAnsi="Calibri" w:cs="Courier New"/>
          <w:color w:val="000000"/>
          <w:kern w:val="24"/>
        </w:rPr>
      </w:pPr>
    </w:p>
    <w:p w14:paraId="6B5C5BAC" w14:textId="77777777" w:rsidR="002C7A2F" w:rsidRDefault="002C7A2F" w:rsidP="00281792">
      <w:pPr>
        <w:rPr>
          <w:b/>
          <w:bCs/>
        </w:rPr>
      </w:pPr>
    </w:p>
    <w:p w14:paraId="0ACD445B" w14:textId="0040A506" w:rsidR="00281792" w:rsidRPr="00281792" w:rsidRDefault="00281792" w:rsidP="00281792">
      <w:r w:rsidRPr="00281792">
        <w:rPr>
          <w:noProof/>
        </w:rPr>
        <w:drawing>
          <wp:inline distT="0" distB="0" distL="0" distR="0" wp14:anchorId="4B078483" wp14:editId="7A736B4E">
            <wp:extent cx="1478219" cy="1012259"/>
            <wp:effectExtent l="0" t="0" r="0" b="3810"/>
            <wp:docPr id="31" name="Picture 30">
              <a:extLst xmlns:a="http://schemas.openxmlformats.org/drawingml/2006/main">
                <a:ext uri="{FF2B5EF4-FFF2-40B4-BE49-F238E27FC236}">
                  <a16:creationId xmlns:a16="http://schemas.microsoft.com/office/drawing/2014/main" id="{DA8BEF17-00A7-2145-A05B-337A11612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DA8BEF17-00A7-2145-A05B-337A11612866}"/>
                        </a:ext>
                      </a:extLst>
                    </pic:cNvPr>
                    <pic:cNvPicPr>
                      <a:picLocks noChangeAspect="1"/>
                    </pic:cNvPicPr>
                  </pic:nvPicPr>
                  <pic:blipFill>
                    <a:blip r:embed="rId20"/>
                    <a:stretch>
                      <a:fillRect/>
                    </a:stretch>
                  </pic:blipFill>
                  <pic:spPr>
                    <a:xfrm>
                      <a:off x="0" y="0"/>
                      <a:ext cx="1478219" cy="1012259"/>
                    </a:xfrm>
                    <a:prstGeom prst="rect">
                      <a:avLst/>
                    </a:prstGeom>
                  </pic:spPr>
                </pic:pic>
              </a:graphicData>
            </a:graphic>
          </wp:inline>
        </w:drawing>
      </w:r>
    </w:p>
    <w:p w14:paraId="18C85D0A" w14:textId="59A606E6" w:rsidR="00281792" w:rsidRDefault="00281792" w:rsidP="00281792">
      <w:pPr>
        <w:pStyle w:val="NormalWeb"/>
        <w:spacing w:before="0" w:beforeAutospacing="0" w:after="0" w:afterAutospacing="0"/>
        <w:rPr>
          <w:rFonts w:ascii="Calibri" w:eastAsia="+mn-ea" w:hAnsi="Calibri" w:cs="+mn-cs"/>
          <w:color w:val="000000"/>
          <w:kern w:val="24"/>
          <w:sz w:val="28"/>
          <w:szCs w:val="28"/>
        </w:rPr>
      </w:pPr>
    </w:p>
    <w:p w14:paraId="27AE3FBE" w14:textId="62D012DF" w:rsidR="00281792" w:rsidRDefault="00281792" w:rsidP="00281792">
      <w:pPr>
        <w:pStyle w:val="NormalWeb"/>
        <w:spacing w:before="0" w:beforeAutospacing="0" w:after="0" w:afterAutospacing="0"/>
        <w:rPr>
          <w:b/>
          <w:bCs/>
        </w:rPr>
      </w:pPr>
    </w:p>
    <w:p w14:paraId="00A25818" w14:textId="02DFDD84" w:rsidR="00FB73AF" w:rsidRPr="00FB73AF" w:rsidRDefault="00FB73AF" w:rsidP="00FB73AF">
      <w:pPr>
        <w:rPr>
          <w:b/>
          <w:bCs/>
          <w:sz w:val="36"/>
          <w:szCs w:val="36"/>
        </w:rPr>
      </w:pPr>
      <w:r>
        <w:rPr>
          <w:b/>
          <w:bCs/>
          <w:sz w:val="36"/>
          <w:szCs w:val="36"/>
        </w:rPr>
        <w:t>Insertions</w:t>
      </w:r>
      <w:r w:rsidRPr="00CD508E">
        <w:rPr>
          <w:b/>
          <w:bCs/>
          <w:sz w:val="36"/>
          <w:szCs w:val="36"/>
        </w:rPr>
        <w:t xml:space="preserve"> in Key Variants</w:t>
      </w:r>
    </w:p>
    <w:p w14:paraId="6729D25C" w14:textId="6141D5F6" w:rsidR="00281792" w:rsidRPr="00FB73AF" w:rsidRDefault="00AE4413" w:rsidP="00FB73AF">
      <w:pPr>
        <w:pStyle w:val="NormalWeb"/>
        <w:rPr>
          <w:rFonts w:asciiTheme="minorHAnsi" w:hAnsiTheme="minorHAnsi" w:cstheme="minorHAnsi"/>
          <w:b/>
          <w:bCs/>
          <w:sz w:val="32"/>
          <w:szCs w:val="32"/>
        </w:rPr>
      </w:pPr>
      <w:r w:rsidRPr="00FB73AF">
        <w:rPr>
          <w:rFonts w:asciiTheme="minorHAnsi" w:hAnsiTheme="minorHAnsi" w:cstheme="minorHAnsi"/>
          <w:b/>
          <w:bCs/>
          <w:sz w:val="32"/>
          <w:szCs w:val="32"/>
        </w:rPr>
        <w:lastRenderedPageBreak/>
        <w:t xml:space="preserve">Insertion in </w:t>
      </w:r>
      <w:r w:rsidR="00281792" w:rsidRPr="00FB73AF">
        <w:rPr>
          <w:rFonts w:asciiTheme="minorHAnsi" w:hAnsiTheme="minorHAnsi" w:cstheme="minorHAnsi"/>
          <w:b/>
          <w:bCs/>
          <w:sz w:val="32"/>
          <w:szCs w:val="32"/>
        </w:rPr>
        <w:t>AT.1</w:t>
      </w:r>
      <w:r w:rsidRPr="00FB73AF">
        <w:rPr>
          <w:rFonts w:asciiTheme="minorHAnsi" w:hAnsiTheme="minorHAnsi" w:cstheme="minorHAnsi"/>
          <w:b/>
          <w:bCs/>
          <w:sz w:val="32"/>
          <w:szCs w:val="32"/>
        </w:rPr>
        <w:t>:</w:t>
      </w:r>
    </w:p>
    <w:p w14:paraId="3090E3EA" w14:textId="437C1CD2" w:rsidR="00F45835" w:rsidRPr="00395DCD" w:rsidRDefault="00F45835" w:rsidP="00395DCD">
      <w:r>
        <w:rPr>
          <w:noProof/>
        </w:rPr>
        <w:drawing>
          <wp:inline distT="0" distB="0" distL="0" distR="0" wp14:anchorId="1DBE4460" wp14:editId="7F555E95">
            <wp:extent cx="6740754" cy="19913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6747855" cy="1993458"/>
                    </a:xfrm>
                    <a:prstGeom prst="rect">
                      <a:avLst/>
                    </a:prstGeom>
                  </pic:spPr>
                </pic:pic>
              </a:graphicData>
            </a:graphic>
          </wp:inline>
        </w:drawing>
      </w:r>
    </w:p>
    <w:p w14:paraId="7A092862" w14:textId="23566975" w:rsidR="00395DCD" w:rsidRDefault="00395DCD"/>
    <w:p w14:paraId="4518810D" w14:textId="581B9781" w:rsidR="00281792" w:rsidRDefault="00281792"/>
    <w:p w14:paraId="4F18CBB2" w14:textId="6E7D0731" w:rsidR="00281792" w:rsidRPr="002C7A2F" w:rsidRDefault="00AE4413" w:rsidP="00281792">
      <w:pPr>
        <w:rPr>
          <w:b/>
          <w:bCs/>
          <w:sz w:val="32"/>
          <w:szCs w:val="32"/>
        </w:rPr>
      </w:pPr>
      <w:r w:rsidRPr="002C7A2F">
        <w:rPr>
          <w:b/>
          <w:bCs/>
          <w:sz w:val="32"/>
          <w:szCs w:val="32"/>
        </w:rPr>
        <w:t xml:space="preserve">Insertion in </w:t>
      </w:r>
      <w:r w:rsidR="00281792" w:rsidRPr="00281792">
        <w:rPr>
          <w:b/>
          <w:bCs/>
          <w:sz w:val="32"/>
          <w:szCs w:val="32"/>
        </w:rPr>
        <w:t>B.1.214.2</w:t>
      </w:r>
      <w:r w:rsidRPr="002C7A2F">
        <w:rPr>
          <w:b/>
          <w:bCs/>
          <w:sz w:val="32"/>
          <w:szCs w:val="32"/>
        </w:rPr>
        <w:t>:</w:t>
      </w:r>
    </w:p>
    <w:p w14:paraId="0D9789ED" w14:textId="099309C4" w:rsidR="00281792" w:rsidRDefault="00281792"/>
    <w:p w14:paraId="68EA4E50" w14:textId="6BFDE528" w:rsidR="00281792" w:rsidRDefault="00F45835">
      <w:r>
        <w:rPr>
          <w:noProof/>
        </w:rPr>
        <w:drawing>
          <wp:inline distT="0" distB="0" distL="0" distR="0" wp14:anchorId="064D1044" wp14:editId="1908C3D7">
            <wp:extent cx="5212360"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221081" cy="2442480"/>
                    </a:xfrm>
                    <a:prstGeom prst="rect">
                      <a:avLst/>
                    </a:prstGeom>
                  </pic:spPr>
                </pic:pic>
              </a:graphicData>
            </a:graphic>
          </wp:inline>
        </w:drawing>
      </w:r>
    </w:p>
    <w:p w14:paraId="30FF2629" w14:textId="4767B8A7" w:rsidR="00281792" w:rsidRDefault="00281792"/>
    <w:p w14:paraId="40EBDEA9" w14:textId="77777777" w:rsidR="00FB73AF" w:rsidRDefault="00FB73AF">
      <w:pPr>
        <w:rPr>
          <w:b/>
          <w:bCs/>
          <w:sz w:val="32"/>
          <w:szCs w:val="32"/>
        </w:rPr>
      </w:pPr>
    </w:p>
    <w:p w14:paraId="5F43C748" w14:textId="77777777" w:rsidR="00FB73AF" w:rsidRDefault="00FB73AF">
      <w:pPr>
        <w:rPr>
          <w:b/>
          <w:bCs/>
          <w:sz w:val="32"/>
          <w:szCs w:val="32"/>
        </w:rPr>
      </w:pPr>
    </w:p>
    <w:p w14:paraId="43D8816A" w14:textId="77777777" w:rsidR="00FB73AF" w:rsidRDefault="00FB73AF">
      <w:pPr>
        <w:rPr>
          <w:b/>
          <w:bCs/>
          <w:sz w:val="32"/>
          <w:szCs w:val="32"/>
        </w:rPr>
      </w:pPr>
    </w:p>
    <w:p w14:paraId="112E99B8" w14:textId="77777777" w:rsidR="00FB73AF" w:rsidRDefault="00FB73AF">
      <w:pPr>
        <w:rPr>
          <w:b/>
          <w:bCs/>
          <w:sz w:val="32"/>
          <w:szCs w:val="32"/>
        </w:rPr>
      </w:pPr>
    </w:p>
    <w:p w14:paraId="7DB83552" w14:textId="77777777" w:rsidR="00FB73AF" w:rsidRDefault="00FB73AF">
      <w:pPr>
        <w:rPr>
          <w:b/>
          <w:bCs/>
          <w:sz w:val="32"/>
          <w:szCs w:val="32"/>
        </w:rPr>
      </w:pPr>
    </w:p>
    <w:p w14:paraId="740C433E" w14:textId="77777777" w:rsidR="00FB73AF" w:rsidRDefault="00FB73AF">
      <w:pPr>
        <w:rPr>
          <w:b/>
          <w:bCs/>
          <w:sz w:val="32"/>
          <w:szCs w:val="32"/>
        </w:rPr>
      </w:pPr>
    </w:p>
    <w:p w14:paraId="669AADAB" w14:textId="77777777" w:rsidR="00FB73AF" w:rsidRDefault="00FB73AF">
      <w:pPr>
        <w:rPr>
          <w:b/>
          <w:bCs/>
          <w:sz w:val="32"/>
          <w:szCs w:val="32"/>
        </w:rPr>
      </w:pPr>
    </w:p>
    <w:p w14:paraId="7D83B667" w14:textId="157C8F85" w:rsidR="00281792" w:rsidRPr="002C7A2F" w:rsidRDefault="00AE4413">
      <w:pPr>
        <w:rPr>
          <w:b/>
          <w:bCs/>
          <w:sz w:val="32"/>
          <w:szCs w:val="32"/>
        </w:rPr>
      </w:pPr>
      <w:r w:rsidRPr="002C7A2F">
        <w:rPr>
          <w:b/>
          <w:bCs/>
          <w:sz w:val="32"/>
          <w:szCs w:val="32"/>
        </w:rPr>
        <w:t xml:space="preserve">Insertion in </w:t>
      </w:r>
      <w:r w:rsidR="00281792" w:rsidRPr="00281792">
        <w:rPr>
          <w:b/>
          <w:bCs/>
          <w:sz w:val="32"/>
          <w:szCs w:val="32"/>
        </w:rPr>
        <w:t>A.2.5.2</w:t>
      </w:r>
      <w:r w:rsidRPr="002C7A2F">
        <w:rPr>
          <w:b/>
          <w:bCs/>
          <w:sz w:val="32"/>
          <w:szCs w:val="32"/>
        </w:rPr>
        <w:t>:</w:t>
      </w:r>
    </w:p>
    <w:p w14:paraId="77CED41A" w14:textId="77777777" w:rsidR="00AE4413" w:rsidRPr="00AE4413" w:rsidRDefault="00AE4413">
      <w:pPr>
        <w:rPr>
          <w:b/>
          <w:bCs/>
          <w:sz w:val="28"/>
          <w:szCs w:val="28"/>
        </w:rPr>
      </w:pPr>
    </w:p>
    <w:p w14:paraId="41841575" w14:textId="48E4E89D" w:rsidR="00281792" w:rsidRDefault="00F45835">
      <w:r>
        <w:rPr>
          <w:noProof/>
        </w:rPr>
        <w:lastRenderedPageBreak/>
        <w:drawing>
          <wp:inline distT="0" distB="0" distL="0" distR="0" wp14:anchorId="10BCAF2C" wp14:editId="0BFA22F1">
            <wp:extent cx="5650917" cy="2540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666676" cy="2547083"/>
                    </a:xfrm>
                    <a:prstGeom prst="rect">
                      <a:avLst/>
                    </a:prstGeom>
                  </pic:spPr>
                </pic:pic>
              </a:graphicData>
            </a:graphic>
          </wp:inline>
        </w:drawing>
      </w:r>
    </w:p>
    <w:p w14:paraId="14E28FCB" w14:textId="52B31A8A" w:rsidR="00281792" w:rsidRDefault="00281792"/>
    <w:p w14:paraId="3C0E0F07" w14:textId="026352CB" w:rsidR="00281792" w:rsidRDefault="00281792"/>
    <w:p w14:paraId="5A05F69A" w14:textId="7871F013" w:rsidR="00CD508E" w:rsidRPr="002C7A2F" w:rsidRDefault="00AE4413" w:rsidP="00281792">
      <w:pPr>
        <w:rPr>
          <w:b/>
          <w:bCs/>
          <w:sz w:val="32"/>
          <w:szCs w:val="32"/>
        </w:rPr>
      </w:pPr>
      <w:r w:rsidRPr="002C7A2F">
        <w:rPr>
          <w:b/>
          <w:bCs/>
          <w:sz w:val="32"/>
          <w:szCs w:val="32"/>
        </w:rPr>
        <w:t xml:space="preserve">Insertion in </w:t>
      </w:r>
      <w:r w:rsidR="00281792" w:rsidRPr="00281792">
        <w:rPr>
          <w:b/>
          <w:bCs/>
          <w:sz w:val="32"/>
          <w:szCs w:val="32"/>
        </w:rPr>
        <w:t xml:space="preserve">B.1.621 </w:t>
      </w:r>
    </w:p>
    <w:p w14:paraId="02D392F7" w14:textId="77777777" w:rsidR="00FB73AF" w:rsidRDefault="00FB73AF" w:rsidP="00281792"/>
    <w:p w14:paraId="25B5E921" w14:textId="5705567B" w:rsidR="00281792" w:rsidRPr="00281792" w:rsidRDefault="00CD508E" w:rsidP="00281792">
      <w:r>
        <w:t xml:space="preserve">This </w:t>
      </w:r>
      <w:r w:rsidR="00281792" w:rsidRPr="00281792">
        <w:t xml:space="preserve">is a very complex lineage in the region near 140-145. </w:t>
      </w:r>
    </w:p>
    <w:p w14:paraId="4EBD4F1C" w14:textId="750BE7DA" w:rsidR="00281792" w:rsidRDefault="00281792" w:rsidP="00281792">
      <w:r w:rsidRPr="00281792">
        <w:t xml:space="preserve">The most common form </w:t>
      </w:r>
      <w:r w:rsidR="002C7A2F">
        <w:t>has an</w:t>
      </w:r>
      <w:r w:rsidR="00AE4413">
        <w:t xml:space="preserve"> insertion.</w:t>
      </w:r>
      <w:r w:rsidR="00F45835" w:rsidRPr="00F45835">
        <w:rPr>
          <w:noProof/>
        </w:rPr>
        <w:t xml:space="preserve"> </w:t>
      </w:r>
    </w:p>
    <w:p w14:paraId="1C742867" w14:textId="0AFE0B0F" w:rsidR="00F45835" w:rsidRPr="00281792" w:rsidRDefault="00F45835" w:rsidP="00281792"/>
    <w:p w14:paraId="376BE1A8" w14:textId="134DC19F" w:rsidR="00281792" w:rsidRDefault="00F45835">
      <w:r>
        <w:rPr>
          <w:noProof/>
        </w:rPr>
        <w:drawing>
          <wp:inline distT="0" distB="0" distL="0" distR="0" wp14:anchorId="32A5A792" wp14:editId="5B0C2CFD">
            <wp:extent cx="7562979" cy="2397760"/>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7574560" cy="2401432"/>
                    </a:xfrm>
                    <a:prstGeom prst="rect">
                      <a:avLst/>
                    </a:prstGeom>
                  </pic:spPr>
                </pic:pic>
              </a:graphicData>
            </a:graphic>
          </wp:inline>
        </w:drawing>
      </w:r>
    </w:p>
    <w:p w14:paraId="2909A3DD" w14:textId="71E02A7A" w:rsidR="00F45835" w:rsidRDefault="00F45835">
      <w:pPr>
        <w:pBdr>
          <w:bottom w:val="single" w:sz="6" w:space="1" w:color="auto"/>
        </w:pBdr>
      </w:pPr>
    </w:p>
    <w:p w14:paraId="5F29F75A" w14:textId="77777777" w:rsidR="00DE513D" w:rsidRDefault="00DE513D"/>
    <w:p w14:paraId="3F43BAA7" w14:textId="45A73CCC" w:rsidR="00F45835" w:rsidRPr="00CD508E" w:rsidRDefault="00F45835">
      <w:pPr>
        <w:rPr>
          <w:b/>
          <w:bCs/>
          <w:sz w:val="36"/>
          <w:szCs w:val="36"/>
        </w:rPr>
      </w:pPr>
      <w:r w:rsidRPr="00CD508E">
        <w:rPr>
          <w:b/>
          <w:bCs/>
          <w:sz w:val="36"/>
          <w:szCs w:val="36"/>
        </w:rPr>
        <w:t xml:space="preserve">Consequences of </w:t>
      </w:r>
      <w:r w:rsidR="00CD508E" w:rsidRPr="00CD508E">
        <w:rPr>
          <w:b/>
          <w:bCs/>
          <w:sz w:val="36"/>
          <w:szCs w:val="36"/>
        </w:rPr>
        <w:t>s</w:t>
      </w:r>
      <w:r w:rsidRPr="00CD508E">
        <w:rPr>
          <w:b/>
          <w:bCs/>
          <w:sz w:val="36"/>
          <w:szCs w:val="36"/>
        </w:rPr>
        <w:t>equence uncertainty in newly emerging lineages</w:t>
      </w:r>
    </w:p>
    <w:p w14:paraId="3E7F248F" w14:textId="77777777" w:rsidR="00F45835" w:rsidRDefault="00F45835"/>
    <w:p w14:paraId="1C05D14F" w14:textId="5C827766" w:rsidR="00F45835" w:rsidRDefault="00F45835" w:rsidP="00F45835">
      <w:r w:rsidRPr="00F45835">
        <w:t>As new lineages emerge, there are often many sequences with</w:t>
      </w:r>
      <w:r w:rsidR="00FB73AF">
        <w:t xml:space="preserve"> strings of Ns, or </w:t>
      </w:r>
      <w:r w:rsidRPr="00F45835">
        <w:t xml:space="preserve">ambiguous base calls. </w:t>
      </w:r>
      <w:r w:rsidR="00CD508E">
        <w:t xml:space="preserve">The </w:t>
      </w:r>
      <w:r w:rsidRPr="00F45835">
        <w:t>cov.lanl.gov</w:t>
      </w:r>
      <w:r w:rsidR="00CD508E">
        <w:t xml:space="preserve"> pipeline</w:t>
      </w:r>
      <w:r w:rsidRPr="00F45835">
        <w:t xml:space="preserve"> filters out such sequences, and as a consequence we undercount the number sequences in GISAID that have been specified as members of related </w:t>
      </w:r>
      <w:r w:rsidR="00B64097">
        <w:t>Pango</w:t>
      </w:r>
      <w:r w:rsidRPr="00F45835">
        <w:t xml:space="preserve"> lineages. Our strategy, however, enables us to use strictly high quality sequences to identify </w:t>
      </w:r>
      <w:r w:rsidRPr="00F45835">
        <w:lastRenderedPageBreak/>
        <w:t xml:space="preserve">and track the common Spike mutations in an emerging lineage. Below we show an alignment of 1,526 sequences from AY.3, sampled soon after the AY.3 designation was made by the Pango group. The mutations each sequence carries carry relative to the ancestral Wuhan form are highlighted. On the next page are shown similar plots for a subsample of B.1.617.2, AY.1 and AY.2 and AY.3. Data shown here is </w:t>
      </w:r>
      <w:r w:rsidR="00FB73AF">
        <w:t xml:space="preserve">from unfiltered data from </w:t>
      </w:r>
      <w:r w:rsidRPr="00F45835">
        <w:t>an example from GISAID</w:t>
      </w:r>
      <w:r w:rsidR="00B64097">
        <w:t>,</w:t>
      </w:r>
      <w:r w:rsidRPr="00F45835">
        <w:t xml:space="preserve"> July 16,2021.</w:t>
      </w:r>
    </w:p>
    <w:p w14:paraId="56DE1995" w14:textId="21884AFD" w:rsidR="00F45835" w:rsidRDefault="00F45835" w:rsidP="00F45835"/>
    <w:p w14:paraId="44F0BEA3" w14:textId="403434A7" w:rsidR="00F45835" w:rsidRPr="003057ED" w:rsidRDefault="00F95EC9" w:rsidP="00F45835">
      <w:pPr>
        <w:rPr>
          <w:b/>
          <w:bCs/>
          <w:sz w:val="28"/>
          <w:szCs w:val="28"/>
        </w:rPr>
      </w:pPr>
      <w:r>
        <w:rPr>
          <w:rFonts w:ascii="Calibri" w:eastAsia="+mn-ea" w:hAnsi="Calibri" w:cs="+mn-cs"/>
          <w:b/>
          <w:bCs/>
          <w:color w:val="000000"/>
          <w:kern w:val="24"/>
          <w:sz w:val="28"/>
          <w:szCs w:val="28"/>
        </w:rPr>
        <w:t xml:space="preserve">Example: </w:t>
      </w:r>
      <w:r w:rsidR="00F45835" w:rsidRPr="00F45835">
        <w:rPr>
          <w:b/>
          <w:bCs/>
          <w:sz w:val="28"/>
          <w:szCs w:val="28"/>
        </w:rPr>
        <w:t>AY.3</w:t>
      </w:r>
    </w:p>
    <w:p w14:paraId="45B5120D" w14:textId="77777777" w:rsidR="003057ED" w:rsidRPr="00F45835" w:rsidRDefault="003057ED" w:rsidP="003057ED">
      <w:r w:rsidRPr="00F45835">
        <w:t>T19R,G142D,E156-,F157-,R158G,L452R,T478K,D614G,P681R,D950N</w:t>
      </w:r>
    </w:p>
    <w:p w14:paraId="0CEEF18B" w14:textId="77777777" w:rsidR="003057ED" w:rsidRPr="00F45835" w:rsidRDefault="003057ED" w:rsidP="00F45835"/>
    <w:p w14:paraId="04B187EF" w14:textId="498CA308" w:rsidR="00F45835" w:rsidRDefault="003057ED" w:rsidP="00F45835">
      <w:r>
        <w:t>Omitting codons with ambiguous base calls:</w:t>
      </w:r>
    </w:p>
    <w:p w14:paraId="33573C2E" w14:textId="77777777" w:rsidR="003057ED" w:rsidRDefault="003057ED" w:rsidP="00F45835"/>
    <w:p w14:paraId="0F6785B9" w14:textId="198D02B2" w:rsidR="00F45835" w:rsidRDefault="00F45835" w:rsidP="00F45835">
      <w:r w:rsidRPr="00F45835">
        <w:rPr>
          <w:noProof/>
        </w:rPr>
        <w:drawing>
          <wp:inline distT="0" distB="0" distL="0" distR="0" wp14:anchorId="5A2DF9DB" wp14:editId="30D726FF">
            <wp:extent cx="5813679" cy="3699615"/>
            <wp:effectExtent l="0" t="0" r="3175" b="0"/>
            <wp:docPr id="7" name="Picture 4">
              <a:extLst xmlns:a="http://schemas.openxmlformats.org/drawingml/2006/main">
                <a:ext uri="{FF2B5EF4-FFF2-40B4-BE49-F238E27FC236}">
                  <a16:creationId xmlns:a16="http://schemas.microsoft.com/office/drawing/2014/main" id="{47CAD064-C6D0-B645-A817-33F957143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7CAD064-C6D0-B645-A817-33F957143EC3}"/>
                        </a:ext>
                      </a:extLst>
                    </pic:cNvPr>
                    <pic:cNvPicPr>
                      <a:picLocks noChangeAspect="1"/>
                    </pic:cNvPicPr>
                  </pic:nvPicPr>
                  <pic:blipFill>
                    <a:blip r:embed="rId25"/>
                    <a:stretch>
                      <a:fillRect/>
                    </a:stretch>
                  </pic:blipFill>
                  <pic:spPr>
                    <a:xfrm>
                      <a:off x="0" y="0"/>
                      <a:ext cx="5813679" cy="3699615"/>
                    </a:xfrm>
                    <a:prstGeom prst="rect">
                      <a:avLst/>
                    </a:prstGeom>
                  </pic:spPr>
                </pic:pic>
              </a:graphicData>
            </a:graphic>
          </wp:inline>
        </w:drawing>
      </w:r>
    </w:p>
    <w:p w14:paraId="51AD217B" w14:textId="27B39F0E" w:rsidR="00F45835" w:rsidRDefault="00F45835" w:rsidP="00F45835"/>
    <w:p w14:paraId="58EE7F00" w14:textId="77777777" w:rsidR="00FB73AF" w:rsidRDefault="00FB73AF" w:rsidP="00F45835"/>
    <w:p w14:paraId="004907D0" w14:textId="77777777" w:rsidR="00FB73AF" w:rsidRDefault="00FB73AF" w:rsidP="00F45835"/>
    <w:p w14:paraId="5BD2F9B3" w14:textId="77777777" w:rsidR="00FB73AF" w:rsidRDefault="00FB73AF" w:rsidP="00F45835"/>
    <w:p w14:paraId="7E23B119" w14:textId="77777777" w:rsidR="00FB73AF" w:rsidRDefault="00FB73AF" w:rsidP="00F45835"/>
    <w:p w14:paraId="5DF26D02" w14:textId="77777777" w:rsidR="00FB73AF" w:rsidRDefault="00FB73AF" w:rsidP="00F45835"/>
    <w:p w14:paraId="75C233CC" w14:textId="77777777" w:rsidR="00FB73AF" w:rsidRDefault="00FB73AF" w:rsidP="00F45835"/>
    <w:p w14:paraId="5457FCC5" w14:textId="77777777" w:rsidR="00FB73AF" w:rsidRDefault="00FB73AF" w:rsidP="00F45835"/>
    <w:p w14:paraId="3D7306BF" w14:textId="364A1D6F" w:rsidR="00F45835" w:rsidRDefault="00F45835" w:rsidP="00F45835">
      <w:r w:rsidRPr="00F45835">
        <w:t>Ambiguous base calls given rise to uncertain amino acids (X for unknown) in black</w:t>
      </w:r>
      <w:r w:rsidR="003057ED">
        <w:t>:</w:t>
      </w:r>
    </w:p>
    <w:p w14:paraId="33F85480" w14:textId="77777777" w:rsidR="00B64097" w:rsidRPr="00F45835" w:rsidRDefault="00B64097" w:rsidP="00F45835"/>
    <w:p w14:paraId="0B7EE16F" w14:textId="0308F0A0" w:rsidR="00F45835" w:rsidRDefault="00F45835">
      <w:r w:rsidRPr="00F45835">
        <w:rPr>
          <w:noProof/>
        </w:rPr>
        <w:lastRenderedPageBreak/>
        <w:drawing>
          <wp:inline distT="0" distB="0" distL="0" distR="0" wp14:anchorId="5899040D" wp14:editId="013D5758">
            <wp:extent cx="5687568" cy="3619361"/>
            <wp:effectExtent l="0" t="0" r="2540" b="635"/>
            <wp:docPr id="8" name="Picture 5">
              <a:extLst xmlns:a="http://schemas.openxmlformats.org/drawingml/2006/main">
                <a:ext uri="{FF2B5EF4-FFF2-40B4-BE49-F238E27FC236}">
                  <a16:creationId xmlns:a16="http://schemas.microsoft.com/office/drawing/2014/main" id="{2E983B86-3325-9F40-ADA3-06E85991B2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E983B86-3325-9F40-ADA3-06E85991B2F4}"/>
                        </a:ext>
                      </a:extLst>
                    </pic:cNvPr>
                    <pic:cNvPicPr>
                      <a:picLocks noChangeAspect="1"/>
                    </pic:cNvPicPr>
                  </pic:nvPicPr>
                  <pic:blipFill>
                    <a:blip r:embed="rId26"/>
                    <a:stretch>
                      <a:fillRect/>
                    </a:stretch>
                  </pic:blipFill>
                  <pic:spPr>
                    <a:xfrm>
                      <a:off x="0" y="0"/>
                      <a:ext cx="5687568" cy="3619361"/>
                    </a:xfrm>
                    <a:prstGeom prst="rect">
                      <a:avLst/>
                    </a:prstGeom>
                  </pic:spPr>
                </pic:pic>
              </a:graphicData>
            </a:graphic>
          </wp:inline>
        </w:drawing>
      </w:r>
    </w:p>
    <w:p w14:paraId="0903DC08" w14:textId="3DFC5DF2" w:rsidR="00F45835" w:rsidRDefault="00F45835"/>
    <w:p w14:paraId="15ACE688" w14:textId="2514AC2D" w:rsidR="00F45835" w:rsidRDefault="00F45835"/>
    <w:p w14:paraId="251DF9BD" w14:textId="0A0294C4" w:rsidR="00F45835" w:rsidRDefault="00F45835"/>
    <w:p w14:paraId="755F8B47" w14:textId="2DD4B79F" w:rsidR="003057ED" w:rsidRPr="003057ED" w:rsidRDefault="00F95EC9" w:rsidP="00F45835">
      <w:pPr>
        <w:rPr>
          <w:b/>
          <w:bCs/>
          <w:sz w:val="28"/>
          <w:szCs w:val="28"/>
        </w:rPr>
      </w:pPr>
      <w:r>
        <w:rPr>
          <w:rFonts w:ascii="Calibri" w:eastAsia="+mn-ea" w:hAnsi="Calibri" w:cs="+mn-cs"/>
          <w:b/>
          <w:bCs/>
          <w:color w:val="000000"/>
          <w:kern w:val="24"/>
          <w:sz w:val="28"/>
          <w:szCs w:val="28"/>
        </w:rPr>
        <w:t xml:space="preserve">Example: </w:t>
      </w:r>
      <w:r w:rsidR="00F45835" w:rsidRPr="00F45835">
        <w:rPr>
          <w:b/>
          <w:bCs/>
          <w:sz w:val="28"/>
          <w:szCs w:val="28"/>
        </w:rPr>
        <w:t>B.1.617.2</w:t>
      </w:r>
    </w:p>
    <w:p w14:paraId="2836B8CE" w14:textId="7F0B0017" w:rsidR="00F45835" w:rsidRPr="00F45835" w:rsidRDefault="003057ED" w:rsidP="00F45835">
      <w:r>
        <w:t>S</w:t>
      </w:r>
      <w:r w:rsidR="00F45835" w:rsidRPr="00F45835">
        <w:t xml:space="preserve">equences </w:t>
      </w:r>
      <w:r>
        <w:t xml:space="preserve">for this lineage </w:t>
      </w:r>
      <w:r w:rsidR="00F45835" w:rsidRPr="00F45835">
        <w:t xml:space="preserve">are currently generally well resolved. </w:t>
      </w:r>
      <w:r>
        <w:t>There are still many uncertainties</w:t>
      </w:r>
      <w:r w:rsidR="00F45835" w:rsidRPr="00F45835">
        <w:t xml:space="preserve"> in AY.1, AY.2, and AY.3</w:t>
      </w:r>
    </w:p>
    <w:p w14:paraId="1E2AA411" w14:textId="64E4F1FF" w:rsidR="00F45835" w:rsidRDefault="00F45835"/>
    <w:p w14:paraId="11F8A1F7" w14:textId="304EE209" w:rsidR="00F45835" w:rsidRDefault="00F45835" w:rsidP="00F45835">
      <w:r w:rsidRPr="00F45835">
        <w:t>B.1.617.2</w:t>
      </w:r>
      <w:r w:rsidR="00FB73AF">
        <w:t>:</w:t>
      </w:r>
      <w:r w:rsidRPr="00F45835">
        <w:t xml:space="preserve"> subsample of 5000</w:t>
      </w:r>
      <w:r w:rsidR="00FB73AF">
        <w:t xml:space="preserve"> sequences</w:t>
      </w:r>
      <w:r w:rsidRPr="00F45835">
        <w:t xml:space="preserve"> </w:t>
      </w:r>
    </w:p>
    <w:p w14:paraId="2BF42987" w14:textId="50E9EF9E" w:rsidR="00F45835" w:rsidRDefault="00F45835" w:rsidP="00F45835"/>
    <w:p w14:paraId="399A567E" w14:textId="52F9796C" w:rsidR="00F45835" w:rsidRDefault="00F45835" w:rsidP="00F45835">
      <w:r w:rsidRPr="00F45835">
        <w:rPr>
          <w:noProof/>
        </w:rPr>
        <w:drawing>
          <wp:inline distT="0" distB="0" distL="0" distR="0" wp14:anchorId="47B41168" wp14:editId="620C8F35">
            <wp:extent cx="4264887" cy="2104189"/>
            <wp:effectExtent l="0" t="0" r="2540" b="4445"/>
            <wp:docPr id="9" name="Content Placeholder 4">
              <a:extLst xmlns:a="http://schemas.openxmlformats.org/drawingml/2006/main">
                <a:ext uri="{FF2B5EF4-FFF2-40B4-BE49-F238E27FC236}">
                  <a16:creationId xmlns:a16="http://schemas.microsoft.com/office/drawing/2014/main" id="{4EE7624E-3CF3-1249-B353-80864A8A49E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EE7624E-3CF3-1249-B353-80864A8A49E2}"/>
                        </a:ext>
                      </a:extLst>
                    </pic:cNvPr>
                    <pic:cNvPicPr>
                      <a:picLocks noGrp="1" noChangeAspect="1"/>
                    </pic:cNvPicPr>
                  </pic:nvPicPr>
                  <pic:blipFill rotWithShape="1">
                    <a:blip r:embed="rId27"/>
                    <a:srcRect b="22470"/>
                    <a:stretch/>
                  </pic:blipFill>
                  <pic:spPr>
                    <a:xfrm>
                      <a:off x="0" y="0"/>
                      <a:ext cx="4264887" cy="2104189"/>
                    </a:xfrm>
                    <a:prstGeom prst="rect">
                      <a:avLst/>
                    </a:prstGeom>
                  </pic:spPr>
                </pic:pic>
              </a:graphicData>
            </a:graphic>
          </wp:inline>
        </w:drawing>
      </w:r>
    </w:p>
    <w:p w14:paraId="7F66C13B" w14:textId="240FFCBB" w:rsidR="00F45835" w:rsidRDefault="00F45835" w:rsidP="00F45835"/>
    <w:p w14:paraId="4DF21F7F" w14:textId="247F3C19" w:rsidR="00F45835" w:rsidRPr="00F45835" w:rsidRDefault="00F45835" w:rsidP="00F45835">
      <w:r w:rsidRPr="00F45835">
        <w:t>AY.3</w:t>
      </w:r>
      <w:r w:rsidR="00FB73AF">
        <w:t>:</w:t>
      </w:r>
      <w:r w:rsidRPr="00F45835">
        <w:t xml:space="preserve"> </w:t>
      </w:r>
      <w:r w:rsidR="00FB73AF">
        <w:t xml:space="preserve">Sample of </w:t>
      </w:r>
      <w:r w:rsidRPr="00F45835">
        <w:t>1,526</w:t>
      </w:r>
      <w:r w:rsidR="00FB73AF">
        <w:t xml:space="preserve"> sequences</w:t>
      </w:r>
    </w:p>
    <w:p w14:paraId="145F54FF" w14:textId="47CE099C" w:rsidR="00F45835" w:rsidRDefault="00F45835" w:rsidP="00F45835"/>
    <w:p w14:paraId="46538B33" w14:textId="5A163FDC" w:rsidR="00F45835" w:rsidRDefault="00F45835" w:rsidP="00F45835">
      <w:r w:rsidRPr="00F45835">
        <w:rPr>
          <w:noProof/>
        </w:rPr>
        <w:lastRenderedPageBreak/>
        <w:drawing>
          <wp:inline distT="0" distB="0" distL="0" distR="0" wp14:anchorId="229CCD0A" wp14:editId="7472C49B">
            <wp:extent cx="4267948" cy="2096320"/>
            <wp:effectExtent l="0" t="0" r="0" b="0"/>
            <wp:docPr id="10" name="Picture 5">
              <a:extLst xmlns:a="http://schemas.openxmlformats.org/drawingml/2006/main">
                <a:ext uri="{FF2B5EF4-FFF2-40B4-BE49-F238E27FC236}">
                  <a16:creationId xmlns:a16="http://schemas.microsoft.com/office/drawing/2014/main" id="{8E69F351-065D-7342-92B7-6F46577EF9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69F351-065D-7342-92B7-6F46577EF9C6}"/>
                        </a:ext>
                      </a:extLst>
                    </pic:cNvPr>
                    <pic:cNvPicPr>
                      <a:picLocks noChangeAspect="1"/>
                    </pic:cNvPicPr>
                  </pic:nvPicPr>
                  <pic:blipFill rotWithShape="1">
                    <a:blip r:embed="rId28"/>
                    <a:srcRect b="22815"/>
                    <a:stretch/>
                  </pic:blipFill>
                  <pic:spPr>
                    <a:xfrm>
                      <a:off x="0" y="0"/>
                      <a:ext cx="4267948" cy="2096320"/>
                    </a:xfrm>
                    <a:prstGeom prst="rect">
                      <a:avLst/>
                    </a:prstGeom>
                  </pic:spPr>
                </pic:pic>
              </a:graphicData>
            </a:graphic>
          </wp:inline>
        </w:drawing>
      </w:r>
    </w:p>
    <w:p w14:paraId="172CE8AD" w14:textId="30E6F0CB" w:rsidR="00F45835" w:rsidRDefault="00F45835" w:rsidP="00F45835"/>
    <w:p w14:paraId="34FE2D87" w14:textId="7A6DCA49" w:rsidR="00F45835" w:rsidRPr="00F45835" w:rsidRDefault="00F45835" w:rsidP="00F45835">
      <w:r w:rsidRPr="00F45835">
        <w:t>AY.1</w:t>
      </w:r>
      <w:r w:rsidR="00FB73AF">
        <w:t>:</w:t>
      </w:r>
      <w:r w:rsidRPr="00F45835">
        <w:t xml:space="preserve"> </w:t>
      </w:r>
      <w:r w:rsidR="00FB73AF">
        <w:t xml:space="preserve">Sample of </w:t>
      </w:r>
      <w:r w:rsidRPr="00F45835">
        <w:t>330</w:t>
      </w:r>
      <w:r w:rsidR="00FB73AF">
        <w:t xml:space="preserve"> sequences</w:t>
      </w:r>
    </w:p>
    <w:p w14:paraId="26B05B36" w14:textId="31A54EED" w:rsidR="00F45835" w:rsidRDefault="00F45835" w:rsidP="00F45835"/>
    <w:p w14:paraId="2DD1A793" w14:textId="232D9B67" w:rsidR="00F45835" w:rsidRDefault="00F45835" w:rsidP="00F45835">
      <w:r w:rsidRPr="00F45835">
        <w:rPr>
          <w:noProof/>
        </w:rPr>
        <w:drawing>
          <wp:inline distT="0" distB="0" distL="0" distR="0" wp14:anchorId="27AF769E" wp14:editId="116647B8">
            <wp:extent cx="4287765" cy="2116715"/>
            <wp:effectExtent l="0" t="0" r="5080" b="4445"/>
            <wp:docPr id="11" name="Picture 7">
              <a:extLst xmlns:a="http://schemas.openxmlformats.org/drawingml/2006/main">
                <a:ext uri="{FF2B5EF4-FFF2-40B4-BE49-F238E27FC236}">
                  <a16:creationId xmlns:a16="http://schemas.microsoft.com/office/drawing/2014/main" id="{5E3FF14C-F6DE-3C4A-AF20-58119AA277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E3FF14C-F6DE-3C4A-AF20-58119AA277B0}"/>
                        </a:ext>
                      </a:extLst>
                    </pic:cNvPr>
                    <pic:cNvPicPr>
                      <a:picLocks noChangeAspect="1"/>
                    </pic:cNvPicPr>
                  </pic:nvPicPr>
                  <pic:blipFill rotWithShape="1">
                    <a:blip r:embed="rId29"/>
                    <a:srcRect b="22424"/>
                    <a:stretch/>
                  </pic:blipFill>
                  <pic:spPr>
                    <a:xfrm>
                      <a:off x="0" y="0"/>
                      <a:ext cx="4287765" cy="2116715"/>
                    </a:xfrm>
                    <a:prstGeom prst="rect">
                      <a:avLst/>
                    </a:prstGeom>
                  </pic:spPr>
                </pic:pic>
              </a:graphicData>
            </a:graphic>
          </wp:inline>
        </w:drawing>
      </w:r>
    </w:p>
    <w:p w14:paraId="7E00C459" w14:textId="7E798DD4" w:rsidR="00F45835" w:rsidRDefault="00F45835" w:rsidP="00F45835"/>
    <w:p w14:paraId="1B558D53" w14:textId="71CB631D" w:rsidR="00F45835" w:rsidRPr="00F45835" w:rsidRDefault="00F45835" w:rsidP="00F45835">
      <w:r w:rsidRPr="00F45835">
        <w:t>AY.2</w:t>
      </w:r>
      <w:r w:rsidR="00FB73AF">
        <w:t>: Sample of</w:t>
      </w:r>
      <w:r w:rsidRPr="00F45835">
        <w:t xml:space="preserve"> 530</w:t>
      </w:r>
      <w:r w:rsidR="00FB73AF">
        <w:t xml:space="preserve"> </w:t>
      </w:r>
      <w:r w:rsidR="00501501">
        <w:t>sequences</w:t>
      </w:r>
    </w:p>
    <w:p w14:paraId="1842F5D4" w14:textId="77777777" w:rsidR="00F45835" w:rsidRPr="00F45835" w:rsidRDefault="00F45835" w:rsidP="00F45835"/>
    <w:p w14:paraId="3E24AAF7" w14:textId="4B0154D1" w:rsidR="00F45835" w:rsidRDefault="00F45835">
      <w:r w:rsidRPr="00F45835">
        <w:rPr>
          <w:noProof/>
        </w:rPr>
        <w:drawing>
          <wp:inline distT="0" distB="0" distL="0" distR="0" wp14:anchorId="49046F0E" wp14:editId="4A253AFC">
            <wp:extent cx="4237826" cy="2086119"/>
            <wp:effectExtent l="0" t="0" r="4445" b="0"/>
            <wp:docPr id="13" name="Picture 6">
              <a:extLst xmlns:a="http://schemas.openxmlformats.org/drawingml/2006/main">
                <a:ext uri="{FF2B5EF4-FFF2-40B4-BE49-F238E27FC236}">
                  <a16:creationId xmlns:a16="http://schemas.microsoft.com/office/drawing/2014/main" id="{277F898B-6014-8441-A697-F31690EA0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7F898B-6014-8441-A697-F31690EA0CB6}"/>
                        </a:ext>
                      </a:extLst>
                    </pic:cNvPr>
                    <pic:cNvPicPr>
                      <a:picLocks noChangeAspect="1"/>
                    </pic:cNvPicPr>
                  </pic:nvPicPr>
                  <pic:blipFill rotWithShape="1">
                    <a:blip r:embed="rId30"/>
                    <a:srcRect b="22645"/>
                    <a:stretch/>
                  </pic:blipFill>
                  <pic:spPr>
                    <a:xfrm>
                      <a:off x="0" y="0"/>
                      <a:ext cx="4237826" cy="2086119"/>
                    </a:xfrm>
                    <a:prstGeom prst="rect">
                      <a:avLst/>
                    </a:prstGeom>
                  </pic:spPr>
                </pic:pic>
              </a:graphicData>
            </a:graphic>
          </wp:inline>
        </w:drawing>
      </w:r>
    </w:p>
    <w:p w14:paraId="0D1FA9A0" w14:textId="533C2F21" w:rsidR="00F45835" w:rsidRDefault="00F45835"/>
    <w:p w14:paraId="46E8E5B8" w14:textId="6FC1B0C9" w:rsidR="00F45835" w:rsidRDefault="00F45835">
      <w:pPr>
        <w:pBdr>
          <w:bottom w:val="single" w:sz="6" w:space="1" w:color="auto"/>
        </w:pBdr>
      </w:pPr>
    </w:p>
    <w:p w14:paraId="5999B507" w14:textId="77777777" w:rsidR="00DE513D" w:rsidRDefault="00DE513D"/>
    <w:p w14:paraId="1C4D03B1" w14:textId="6EC0A92B" w:rsidR="00DE513D" w:rsidRPr="00DE513D" w:rsidRDefault="00DE513D">
      <w:pPr>
        <w:rPr>
          <w:rFonts w:ascii="Calibri" w:eastAsia="+mn-ea" w:hAnsi="Calibri" w:cs="+mn-cs"/>
          <w:b/>
          <w:bCs/>
          <w:kern w:val="24"/>
          <w:sz w:val="36"/>
          <w:szCs w:val="36"/>
        </w:rPr>
      </w:pPr>
      <w:r w:rsidRPr="00DE513D">
        <w:rPr>
          <w:rFonts w:ascii="Calibri" w:eastAsia="+mn-ea" w:hAnsi="Calibri" w:cs="+mn-cs"/>
          <w:b/>
          <w:bCs/>
          <w:kern w:val="24"/>
          <w:sz w:val="36"/>
          <w:szCs w:val="36"/>
        </w:rPr>
        <w:lastRenderedPageBreak/>
        <w:t>Complex variants within Pango lineage</w:t>
      </w:r>
      <w:r w:rsidR="002C7A2F">
        <w:rPr>
          <w:rFonts w:ascii="Calibri" w:eastAsia="+mn-ea" w:hAnsi="Calibri" w:cs="+mn-cs"/>
          <w:b/>
          <w:bCs/>
          <w:kern w:val="24"/>
          <w:sz w:val="36"/>
          <w:szCs w:val="36"/>
        </w:rPr>
        <w:t>s</w:t>
      </w:r>
    </w:p>
    <w:p w14:paraId="30E26544" w14:textId="77777777" w:rsidR="00DE513D" w:rsidRDefault="00DE513D"/>
    <w:p w14:paraId="7BC3C354" w14:textId="70141491" w:rsidR="003057ED" w:rsidRDefault="00F95EC9">
      <w:pPr>
        <w:rPr>
          <w:b/>
          <w:bCs/>
          <w:sz w:val="28"/>
          <w:szCs w:val="28"/>
        </w:rPr>
      </w:pPr>
      <w:r w:rsidRPr="00BA3347">
        <w:rPr>
          <w:rFonts w:ascii="Calibri" w:eastAsia="+mn-ea" w:hAnsi="Calibri" w:cs="+mn-cs"/>
          <w:b/>
          <w:bCs/>
          <w:color w:val="000000"/>
          <w:kern w:val="24"/>
          <w:sz w:val="28"/>
          <w:szCs w:val="28"/>
        </w:rPr>
        <w:t xml:space="preserve">Example: </w:t>
      </w:r>
      <w:r w:rsidR="00F45835" w:rsidRPr="00BA3347">
        <w:rPr>
          <w:b/>
          <w:bCs/>
          <w:sz w:val="28"/>
          <w:szCs w:val="28"/>
        </w:rPr>
        <w:t>B.1.526  Iota</w:t>
      </w:r>
      <w:r w:rsidR="00334B05">
        <w:rPr>
          <w:b/>
          <w:bCs/>
          <w:sz w:val="28"/>
          <w:szCs w:val="28"/>
        </w:rPr>
        <w:t xml:space="preserve"> (</w:t>
      </w:r>
      <w:r w:rsidR="00681C8B">
        <w:rPr>
          <w:b/>
          <w:bCs/>
          <w:sz w:val="28"/>
          <w:szCs w:val="28"/>
        </w:rPr>
        <w:t xml:space="preserve"> example taken from </w:t>
      </w:r>
      <w:r w:rsidR="00334B05">
        <w:rPr>
          <w:b/>
          <w:bCs/>
          <w:sz w:val="28"/>
          <w:szCs w:val="28"/>
        </w:rPr>
        <w:t>Aug. 9, 2021).</w:t>
      </w:r>
    </w:p>
    <w:p w14:paraId="3A820F11" w14:textId="2A88C2B0" w:rsidR="00334B05" w:rsidRDefault="00334B05">
      <w:pPr>
        <w:rPr>
          <w:b/>
          <w:bCs/>
          <w:sz w:val="28"/>
          <w:szCs w:val="28"/>
        </w:rPr>
      </w:pPr>
    </w:p>
    <w:p w14:paraId="1112B456" w14:textId="0FA0FD27" w:rsidR="00334B05" w:rsidRDefault="00334B05">
      <w:pPr>
        <w:rPr>
          <w:b/>
          <w:bCs/>
          <w:sz w:val="28"/>
          <w:szCs w:val="28"/>
        </w:rPr>
      </w:pPr>
      <w:r>
        <w:rPr>
          <w:b/>
          <w:bCs/>
          <w:sz w:val="28"/>
          <w:szCs w:val="28"/>
        </w:rPr>
        <w:t>Note: the problem B.1.526</w:t>
      </w:r>
      <w:r w:rsidR="004E79BD">
        <w:rPr>
          <w:b/>
          <w:bCs/>
          <w:sz w:val="28"/>
          <w:szCs w:val="28"/>
        </w:rPr>
        <w:t xml:space="preserve"> described below</w:t>
      </w:r>
      <w:r>
        <w:rPr>
          <w:b/>
          <w:bCs/>
          <w:sz w:val="28"/>
          <w:szCs w:val="28"/>
        </w:rPr>
        <w:t xml:space="preserve"> persisted for some months, </w:t>
      </w:r>
      <w:r w:rsidR="004E79BD">
        <w:rPr>
          <w:b/>
          <w:bCs/>
          <w:sz w:val="28"/>
          <w:szCs w:val="28"/>
        </w:rPr>
        <w:t xml:space="preserve">and </w:t>
      </w:r>
      <w:proofErr w:type="gramStart"/>
      <w:r>
        <w:rPr>
          <w:b/>
          <w:bCs/>
          <w:sz w:val="28"/>
          <w:szCs w:val="28"/>
        </w:rPr>
        <w:t>is</w:t>
      </w:r>
      <w:proofErr w:type="gramEnd"/>
      <w:r>
        <w:rPr>
          <w:b/>
          <w:bCs/>
          <w:sz w:val="28"/>
          <w:szCs w:val="28"/>
        </w:rPr>
        <w:t xml:space="preserve"> was good illustration of the kind of complexity that can arise in a </w:t>
      </w:r>
      <w:proofErr w:type="spellStart"/>
      <w:r>
        <w:rPr>
          <w:b/>
          <w:bCs/>
          <w:sz w:val="28"/>
          <w:szCs w:val="28"/>
        </w:rPr>
        <w:t>Pango</w:t>
      </w:r>
      <w:proofErr w:type="spellEnd"/>
      <w:r>
        <w:rPr>
          <w:b/>
          <w:bCs/>
          <w:sz w:val="28"/>
          <w:szCs w:val="28"/>
        </w:rPr>
        <w:t xml:space="preserve"> lineages, and why </w:t>
      </w:r>
      <w:proofErr w:type="spellStart"/>
      <w:r>
        <w:rPr>
          <w:b/>
          <w:bCs/>
          <w:sz w:val="28"/>
          <w:szCs w:val="28"/>
        </w:rPr>
        <w:t>Pango</w:t>
      </w:r>
      <w:proofErr w:type="spellEnd"/>
      <w:r>
        <w:rPr>
          <w:b/>
          <w:bCs/>
          <w:sz w:val="28"/>
          <w:szCs w:val="28"/>
        </w:rPr>
        <w:t xml:space="preserve"> lineage consensus sequences </w:t>
      </w:r>
      <w:r w:rsidR="00F40265">
        <w:rPr>
          <w:b/>
          <w:bCs/>
          <w:sz w:val="28"/>
          <w:szCs w:val="28"/>
        </w:rPr>
        <w:t>may</w:t>
      </w:r>
      <w:r>
        <w:rPr>
          <w:b/>
          <w:bCs/>
          <w:sz w:val="28"/>
          <w:szCs w:val="28"/>
        </w:rPr>
        <w:t xml:space="preserve"> sometimes be not be representative of the lineage. Thus </w:t>
      </w:r>
      <w:r w:rsidR="004E79BD">
        <w:rPr>
          <w:b/>
          <w:bCs/>
          <w:sz w:val="28"/>
          <w:szCs w:val="28"/>
        </w:rPr>
        <w:t>we</w:t>
      </w:r>
      <w:r>
        <w:rPr>
          <w:b/>
          <w:bCs/>
          <w:sz w:val="28"/>
          <w:szCs w:val="28"/>
        </w:rPr>
        <w:t xml:space="preserve"> retain it here</w:t>
      </w:r>
      <w:r w:rsidR="004E79BD">
        <w:rPr>
          <w:b/>
          <w:bCs/>
          <w:sz w:val="28"/>
          <w:szCs w:val="28"/>
        </w:rPr>
        <w:t xml:space="preserve"> from illustrative purposes</w:t>
      </w:r>
      <w:r>
        <w:rPr>
          <w:b/>
          <w:bCs/>
          <w:sz w:val="28"/>
          <w:szCs w:val="28"/>
        </w:rPr>
        <w:t xml:space="preserve">. But this particular issue has been better resolved by the </w:t>
      </w:r>
      <w:proofErr w:type="spellStart"/>
      <w:r>
        <w:rPr>
          <w:b/>
          <w:bCs/>
          <w:sz w:val="28"/>
          <w:szCs w:val="28"/>
        </w:rPr>
        <w:t>Pango</w:t>
      </w:r>
      <w:proofErr w:type="spellEnd"/>
      <w:r>
        <w:rPr>
          <w:b/>
          <w:bCs/>
          <w:sz w:val="28"/>
          <w:szCs w:val="28"/>
        </w:rPr>
        <w:t xml:space="preserve"> group, and the very distinctive variant in B.1.526 </w:t>
      </w:r>
      <w:r w:rsidR="004E79BD">
        <w:rPr>
          <w:b/>
          <w:bCs/>
          <w:sz w:val="28"/>
          <w:szCs w:val="28"/>
        </w:rPr>
        <w:t xml:space="preserve">now </w:t>
      </w:r>
      <w:r>
        <w:rPr>
          <w:b/>
          <w:bCs/>
          <w:sz w:val="28"/>
          <w:szCs w:val="28"/>
        </w:rPr>
        <w:t>renamed</w:t>
      </w:r>
      <w:r w:rsidR="004E79BD">
        <w:rPr>
          <w:b/>
          <w:bCs/>
          <w:sz w:val="28"/>
          <w:szCs w:val="28"/>
        </w:rPr>
        <w:t xml:space="preserve"> B.1.637.</w:t>
      </w:r>
    </w:p>
    <w:p w14:paraId="5BA1A6AA" w14:textId="062553AE" w:rsidR="00334B05" w:rsidRPr="00BA3347" w:rsidRDefault="00334B05">
      <w:pPr>
        <w:rPr>
          <w:b/>
          <w:bCs/>
          <w:sz w:val="28"/>
          <w:szCs w:val="28"/>
        </w:rPr>
      </w:pPr>
    </w:p>
    <w:p w14:paraId="3C69CBAB" w14:textId="27B5F403" w:rsidR="00F45835" w:rsidRPr="003057ED" w:rsidRDefault="003057ED">
      <w:r w:rsidRPr="003057ED">
        <w:t>A</w:t>
      </w:r>
      <w:r w:rsidR="00F45835" w:rsidRPr="003057ED">
        <w:t xml:space="preserve"> complex lineage that illustrates how </w:t>
      </w:r>
      <w:r w:rsidR="00DE513D">
        <w:t xml:space="preserve">a </w:t>
      </w:r>
      <w:r w:rsidR="00F45835" w:rsidRPr="003057ED">
        <w:t xml:space="preserve">Pango lineage consensus pattern can give a misleading impression </w:t>
      </w:r>
      <w:r>
        <w:t xml:space="preserve">about the </w:t>
      </w:r>
      <w:r w:rsidR="00F45835" w:rsidRPr="003057ED">
        <w:t>forms of Spike</w:t>
      </w:r>
      <w:r>
        <w:t xml:space="preserve"> </w:t>
      </w:r>
      <w:r w:rsidR="00FB73AF">
        <w:t>with</w:t>
      </w:r>
      <w:r>
        <w:t xml:space="preserve">in </w:t>
      </w:r>
      <w:r w:rsidR="00FB73AF">
        <w:t xml:space="preserve">a designated </w:t>
      </w:r>
      <w:r w:rsidR="00F45835" w:rsidRPr="003057ED">
        <w:t>lineage</w:t>
      </w:r>
      <w:r w:rsidR="00DE513D">
        <w:t>.</w:t>
      </w:r>
    </w:p>
    <w:p w14:paraId="7FF89FE5" w14:textId="001B04E3" w:rsidR="00F45835" w:rsidRDefault="00F45835">
      <w:pPr>
        <w:rPr>
          <w:b/>
          <w:bCs/>
        </w:rPr>
      </w:pPr>
    </w:p>
    <w:p w14:paraId="3A6F7A61" w14:textId="68C43A4A" w:rsidR="00F45835" w:rsidRPr="00F45835" w:rsidRDefault="00F45835" w:rsidP="00F45835">
      <w:r w:rsidRPr="00F45835">
        <w:t xml:space="preserve">There are </w:t>
      </w:r>
      <w:r w:rsidR="00FB73AF">
        <w:t xml:space="preserve">as of this writing </w:t>
      </w:r>
      <w:r w:rsidRPr="00F45835">
        <w:t xml:space="preserve">3 distinctive lineages within B.1.526. </w:t>
      </w:r>
      <w:r w:rsidR="003B492F">
        <w:t>Only one</w:t>
      </w:r>
      <w:r w:rsidRPr="00F45835">
        <w:t xml:space="preserve"> amino acid in Spike </w:t>
      </w:r>
      <w:r w:rsidR="003B492F">
        <w:t>is shared among all three</w:t>
      </w:r>
      <w:r w:rsidR="00FB73AF">
        <w:t>, G614D</w:t>
      </w:r>
      <w:r w:rsidRPr="00F45835">
        <w:t xml:space="preserve">. A consensus of B.1.526 from this data sample would suggest </w:t>
      </w:r>
      <w:r w:rsidR="003B492F">
        <w:t>that</w:t>
      </w:r>
      <w:r w:rsidRPr="00F45835">
        <w:t xml:space="preserve"> B.1.526 has </w:t>
      </w:r>
      <w:r w:rsidR="00FB73AF">
        <w:t>no</w:t>
      </w:r>
      <w:r w:rsidRPr="00F45835">
        <w:t xml:space="preserve"> mutation in the </w:t>
      </w:r>
      <w:r w:rsidR="003B492F">
        <w:t xml:space="preserve">Spike </w:t>
      </w:r>
      <w:r w:rsidRPr="00F45835">
        <w:t>RBD that has reach</w:t>
      </w:r>
      <w:r w:rsidR="00DE513D">
        <w:t>ed</w:t>
      </w:r>
      <w:r w:rsidRPr="00F45835">
        <w:t xml:space="preserve"> a 50% level</w:t>
      </w:r>
      <w:r w:rsidR="00FB73AF">
        <w:t xml:space="preserve">, yet every single Spike sequence within this lineage carries one of three RBD mutations, either E484K, S477N, or L452R. </w:t>
      </w:r>
      <w:r w:rsidRPr="00F45835">
        <w:t xml:space="preserve">The Pango group have transitioned from calling this set B.1.526, to B.1526.1, B.1526.2 or B.1526.3, and then </w:t>
      </w:r>
      <w:r w:rsidR="003057ED">
        <w:t>rescinded</w:t>
      </w:r>
      <w:r w:rsidRPr="00F45835">
        <w:t xml:space="preserve"> the</w:t>
      </w:r>
      <w:r w:rsidR="00DE513D">
        <w:t xml:space="preserve"> three</w:t>
      </w:r>
      <w:r w:rsidRPr="00F45835">
        <w:t xml:space="preserve"> B.1.526 </w:t>
      </w:r>
      <w:r w:rsidR="00FB73AF">
        <w:t>sublineage</w:t>
      </w:r>
      <w:r w:rsidRPr="00F45835">
        <w:t xml:space="preserve"> names</w:t>
      </w:r>
      <w:r w:rsidR="003B492F">
        <w:t>,</w:t>
      </w:r>
      <w:r w:rsidRPr="00F45835">
        <w:t xml:space="preserve"> and </w:t>
      </w:r>
      <w:r w:rsidR="00FB73AF">
        <w:t>went</w:t>
      </w:r>
      <w:r w:rsidRPr="00F45835">
        <w:t xml:space="preserve"> back to B.1.526. Currently we </w:t>
      </w:r>
      <w:r w:rsidR="003B492F">
        <w:t>consider</w:t>
      </w:r>
      <w:r w:rsidRPr="00F45835">
        <w:t xml:space="preserve"> </w:t>
      </w:r>
      <w:r w:rsidR="00FB73AF">
        <w:t xml:space="preserve">the </w:t>
      </w:r>
      <w:r w:rsidRPr="00F45835">
        <w:t>three different forms</w:t>
      </w:r>
      <w:r w:rsidR="00FB73AF">
        <w:t xml:space="preserve"> of Spike within this lineage as forms of Spike that have been common enough to merit tracking. The third from is very distinct from the first two throughout the genome. </w:t>
      </w:r>
    </w:p>
    <w:p w14:paraId="27973323" w14:textId="77800DD4" w:rsidR="00F45835" w:rsidRDefault="00F45835"/>
    <w:p w14:paraId="45EC16CC" w14:textId="77777777" w:rsidR="0007131C" w:rsidRPr="0007131C" w:rsidRDefault="0007131C" w:rsidP="0007131C">
      <w:pPr>
        <w:rPr>
          <w:rFonts w:ascii="Times New Roman" w:eastAsia="Times New Roman" w:hAnsi="Times New Roman" w:cs="Times New Roman"/>
        </w:rPr>
      </w:pPr>
      <w:r w:rsidRPr="0007131C">
        <w:rPr>
          <w:rFonts w:ascii="Calibri" w:eastAsia="Menlo" w:hAnsi="Calibri" w:cs="Menlo"/>
          <w:b/>
          <w:bCs/>
          <w:color w:val="000000"/>
          <w:kern w:val="24"/>
        </w:rPr>
        <w:t xml:space="preserve">B.1.526 </w:t>
      </w:r>
      <w:r w:rsidRPr="0007131C">
        <w:rPr>
          <w:rFonts w:ascii="Calibri" w:eastAsia="Menlo" w:hAnsi="Calibri" w:cs="Menlo"/>
          <w:color w:val="7030A0"/>
          <w:kern w:val="24"/>
        </w:rPr>
        <w:tab/>
      </w:r>
      <w:r w:rsidRPr="0007131C">
        <w:rPr>
          <w:rFonts w:ascii="Calibri" w:eastAsia="Menlo" w:hAnsi="Calibri" w:cs="Menlo"/>
          <w:color w:val="000000"/>
          <w:kern w:val="24"/>
        </w:rPr>
        <w:t xml:space="preserve"> </w:t>
      </w:r>
      <w:r w:rsidRPr="0007131C">
        <w:rPr>
          <w:rFonts w:ascii="Calibri" w:eastAsia="+mn-ea" w:hAnsi="Calibri" w:cs="Courier New"/>
          <w:color w:val="000000"/>
          <w:kern w:val="24"/>
        </w:rPr>
        <w:t>L5F,T95I,</w:t>
      </w:r>
      <w:r w:rsidRPr="0007131C">
        <w:rPr>
          <w:rFonts w:ascii="Calibri" w:eastAsia="+mn-ea" w:hAnsi="Calibri" w:cs="Courier New"/>
          <w:color w:val="00B050"/>
          <w:kern w:val="24"/>
        </w:rPr>
        <w:t>D253G</w:t>
      </w:r>
      <w:r w:rsidRPr="0007131C">
        <w:rPr>
          <w:rFonts w:ascii="Calibri" w:eastAsia="+mn-ea" w:hAnsi="Calibri" w:cs="Courier New"/>
          <w:color w:val="BB00BB"/>
          <w:kern w:val="24"/>
        </w:rPr>
        <w:t>,E484K</w:t>
      </w:r>
      <w:r w:rsidRPr="0007131C">
        <w:rPr>
          <w:rFonts w:ascii="Calibri" w:eastAsia="+mn-ea" w:hAnsi="Calibri" w:cs="Courier New"/>
          <w:color w:val="4472C4"/>
          <w:kern w:val="24"/>
        </w:rPr>
        <w:t>,</w:t>
      </w:r>
      <w:r w:rsidRPr="0007131C">
        <w:rPr>
          <w:rFonts w:ascii="Calibri" w:eastAsia="+mn-ea" w:hAnsi="Calibri" w:cs="Courier New"/>
          <w:color w:val="000000"/>
          <w:kern w:val="24"/>
        </w:rPr>
        <w:t>D614G,A701V</w:t>
      </w:r>
      <w:r w:rsidRPr="0007131C">
        <w:rPr>
          <w:rFonts w:ascii="Calibri" w:eastAsia="+mn-ea" w:hAnsi="Calibri" w:cs="Courier New"/>
          <w:color w:val="000000"/>
          <w:kern w:val="24"/>
        </w:rPr>
        <w:tab/>
      </w:r>
      <w:r w:rsidRPr="0007131C">
        <w:rPr>
          <w:rFonts w:ascii="Calibri" w:eastAsia="+mn-ea" w:hAnsi="Calibri" w:cs="Courier New"/>
          <w:color w:val="000000"/>
          <w:kern w:val="24"/>
        </w:rPr>
        <w:tab/>
      </w:r>
      <w:r w:rsidRPr="0007131C">
        <w:rPr>
          <w:rFonts w:ascii="Calibri" w:eastAsia="+mn-ea" w:hAnsi="Calibri" w:cs="Courier New"/>
          <w:color w:val="000000"/>
          <w:kern w:val="24"/>
        </w:rPr>
        <w:tab/>
      </w:r>
    </w:p>
    <w:p w14:paraId="0D336FB9" w14:textId="77777777" w:rsidR="0007131C" w:rsidRPr="0007131C" w:rsidRDefault="0007131C" w:rsidP="0007131C">
      <w:pPr>
        <w:rPr>
          <w:rFonts w:ascii="Times New Roman" w:eastAsia="Times New Roman" w:hAnsi="Times New Roman" w:cs="Times New Roman"/>
        </w:rPr>
      </w:pPr>
      <w:r w:rsidRPr="0007131C">
        <w:rPr>
          <w:rFonts w:ascii="Calibri" w:eastAsia="+mn-ea" w:hAnsi="Calibri" w:cs="Courier New"/>
          <w:b/>
          <w:bCs/>
          <w:color w:val="000000"/>
          <w:kern w:val="24"/>
        </w:rPr>
        <w:t xml:space="preserve">B.1.526      </w:t>
      </w:r>
      <w:r w:rsidRPr="0007131C">
        <w:rPr>
          <w:rFonts w:ascii="Calibri" w:eastAsia="+mn-ea" w:hAnsi="Calibri" w:cs="+mn-cs"/>
          <w:color w:val="000000"/>
          <w:kern w:val="24"/>
        </w:rPr>
        <w:tab/>
        <w:t xml:space="preserve"> </w:t>
      </w:r>
      <w:r w:rsidRPr="0007131C">
        <w:rPr>
          <w:rFonts w:ascii="Calibri" w:eastAsia="+mn-ea" w:hAnsi="Calibri" w:cs="Courier New"/>
          <w:color w:val="000000"/>
          <w:kern w:val="24"/>
        </w:rPr>
        <w:t>L5F,T95I,</w:t>
      </w:r>
      <w:r w:rsidRPr="0007131C">
        <w:rPr>
          <w:rFonts w:ascii="Calibri" w:eastAsia="+mn-ea" w:hAnsi="Calibri" w:cs="Courier New"/>
          <w:color w:val="00B050"/>
          <w:kern w:val="24"/>
        </w:rPr>
        <w:t>D253G</w:t>
      </w:r>
      <w:r w:rsidRPr="0007131C">
        <w:rPr>
          <w:rFonts w:ascii="Calibri" w:eastAsia="+mn-ea" w:hAnsi="Calibri" w:cs="Courier New"/>
          <w:color w:val="4472C4"/>
          <w:kern w:val="24"/>
        </w:rPr>
        <w:t>,</w:t>
      </w:r>
      <w:r w:rsidRPr="0007131C">
        <w:rPr>
          <w:rFonts w:ascii="Calibri" w:eastAsia="+mn-ea" w:hAnsi="Calibri" w:cs="Courier New"/>
          <w:b/>
          <w:bCs/>
          <w:color w:val="BB00BB"/>
          <w:kern w:val="24"/>
        </w:rPr>
        <w:t>S477N</w:t>
      </w:r>
      <w:r w:rsidRPr="0007131C">
        <w:rPr>
          <w:rFonts w:ascii="Calibri" w:eastAsia="+mn-ea" w:hAnsi="Calibri" w:cs="Courier New"/>
          <w:color w:val="4472C4"/>
          <w:kern w:val="24"/>
        </w:rPr>
        <w:t>,</w:t>
      </w:r>
      <w:r w:rsidRPr="0007131C">
        <w:rPr>
          <w:rFonts w:ascii="Calibri" w:eastAsia="+mn-ea" w:hAnsi="Calibri" w:cs="Courier New"/>
          <w:color w:val="000000"/>
          <w:kern w:val="24"/>
        </w:rPr>
        <w:t>D614G,Q957R</w:t>
      </w:r>
      <w:r w:rsidRPr="0007131C">
        <w:rPr>
          <w:rFonts w:ascii="Calibri" w:eastAsia="+mn-ea" w:hAnsi="Calibri" w:cs="Courier New"/>
          <w:color w:val="000000"/>
          <w:kern w:val="24"/>
        </w:rPr>
        <w:tab/>
      </w:r>
      <w:r w:rsidRPr="0007131C">
        <w:rPr>
          <w:rFonts w:ascii="Calibri" w:eastAsia="+mn-ea" w:hAnsi="Calibri" w:cs="Courier New"/>
          <w:color w:val="000000"/>
          <w:kern w:val="24"/>
        </w:rPr>
        <w:tab/>
      </w:r>
      <w:r w:rsidRPr="0007131C">
        <w:rPr>
          <w:rFonts w:ascii="Calibri" w:eastAsia="+mn-ea" w:hAnsi="Calibri" w:cs="Courier New"/>
          <w:color w:val="000000"/>
          <w:kern w:val="24"/>
        </w:rPr>
        <w:tab/>
      </w:r>
      <w:r w:rsidRPr="0007131C">
        <w:rPr>
          <w:rFonts w:ascii="Calibri" w:eastAsia="+mn-ea" w:hAnsi="Calibri" w:cs="Courier New"/>
          <w:b/>
          <w:bCs/>
          <w:color w:val="000000"/>
          <w:kern w:val="24"/>
        </w:rPr>
        <w:t xml:space="preserve">   </w:t>
      </w:r>
    </w:p>
    <w:p w14:paraId="069F8231" w14:textId="735B20BE" w:rsidR="00F45835" w:rsidRPr="00334B05" w:rsidRDefault="0007131C" w:rsidP="0007131C">
      <w:pPr>
        <w:rPr>
          <w:color w:val="FF0000"/>
        </w:rPr>
      </w:pPr>
      <w:r w:rsidRPr="0007131C">
        <w:rPr>
          <w:rFonts w:ascii="Calibri" w:eastAsia="+mn-ea" w:hAnsi="Calibri" w:cs="Courier New"/>
          <w:b/>
          <w:bCs/>
          <w:color w:val="000000"/>
          <w:kern w:val="24"/>
        </w:rPr>
        <w:t>B.1.526</w:t>
      </w:r>
      <w:r w:rsidRPr="0007131C">
        <w:rPr>
          <w:rFonts w:ascii="Calibri" w:eastAsia="+mn-ea" w:hAnsi="Calibri" w:cs="Courier New"/>
          <w:b/>
          <w:bCs/>
          <w:color w:val="000000"/>
          <w:kern w:val="24"/>
        </w:rPr>
        <w:tab/>
        <w:t xml:space="preserve"> D80G,</w:t>
      </w:r>
      <w:r w:rsidR="00FB73AF" w:rsidRPr="00FB73AF">
        <w:rPr>
          <w:rFonts w:eastAsia="+mn-ea" w:cstheme="minorHAnsi"/>
          <w:b/>
          <w:bCs/>
          <w:color w:val="00B050"/>
          <w:kern w:val="24"/>
        </w:rPr>
        <w:t>Y</w:t>
      </w:r>
      <w:r w:rsidRPr="0007131C">
        <w:rPr>
          <w:rFonts w:ascii="Calibri" w:eastAsia="+mn-ea" w:hAnsi="Calibri" w:cs="Courier New"/>
          <w:b/>
          <w:bCs/>
          <w:color w:val="00B050"/>
          <w:kern w:val="24"/>
        </w:rPr>
        <w:t>144</w:t>
      </w:r>
      <w:r w:rsidR="00FB73AF">
        <w:rPr>
          <w:rFonts w:ascii="Calibri" w:eastAsia="+mn-ea" w:hAnsi="Calibri" w:cs="Courier New"/>
          <w:b/>
          <w:bCs/>
          <w:color w:val="00B050"/>
          <w:kern w:val="24"/>
        </w:rPr>
        <w:t>-</w:t>
      </w:r>
      <w:r w:rsidRPr="0007131C">
        <w:rPr>
          <w:rFonts w:ascii="Calibri" w:eastAsia="+mn-ea" w:hAnsi="Calibri" w:cs="Courier New"/>
          <w:b/>
          <w:bCs/>
          <w:color w:val="00B050"/>
          <w:kern w:val="24"/>
        </w:rPr>
        <w:t>,F157S</w:t>
      </w:r>
      <w:r w:rsidRPr="0007131C">
        <w:rPr>
          <w:rFonts w:ascii="Calibri" w:eastAsia="+mn-ea" w:hAnsi="Calibri" w:cs="Courier New"/>
          <w:b/>
          <w:bCs/>
          <w:color w:val="000000"/>
          <w:kern w:val="24"/>
        </w:rPr>
        <w:t>,</w:t>
      </w:r>
      <w:r w:rsidRPr="0007131C">
        <w:rPr>
          <w:rFonts w:ascii="Calibri" w:eastAsia="+mn-ea" w:hAnsi="Calibri" w:cs="Courier New"/>
          <w:b/>
          <w:bCs/>
          <w:color w:val="BB00BB"/>
          <w:kern w:val="24"/>
        </w:rPr>
        <w:t>L452R</w:t>
      </w:r>
      <w:r w:rsidRPr="0007131C">
        <w:rPr>
          <w:rFonts w:ascii="Calibri" w:eastAsia="+mn-ea" w:hAnsi="Calibri" w:cs="Courier New"/>
          <w:color w:val="000000"/>
          <w:kern w:val="24"/>
        </w:rPr>
        <w:t>,D614G,</w:t>
      </w:r>
      <w:r w:rsidRPr="0007131C">
        <w:rPr>
          <w:rFonts w:ascii="Calibri" w:eastAsia="+mn-ea" w:hAnsi="Calibri" w:cs="Courier New"/>
          <w:b/>
          <w:bCs/>
          <w:color w:val="000000"/>
          <w:kern w:val="24"/>
        </w:rPr>
        <w:t>T859N,D950H</w:t>
      </w:r>
      <w:r w:rsidR="00334B05">
        <w:rPr>
          <w:rFonts w:ascii="Calibri" w:eastAsia="+mn-ea" w:hAnsi="Calibri" w:cs="Courier New"/>
          <w:b/>
          <w:bCs/>
          <w:color w:val="000000"/>
          <w:kern w:val="24"/>
        </w:rPr>
        <w:t xml:space="preserve"> </w:t>
      </w:r>
      <w:r w:rsidR="00334B05" w:rsidRPr="00334B05">
        <w:rPr>
          <w:rFonts w:ascii="Calibri" w:eastAsia="+mn-ea" w:hAnsi="Calibri" w:cs="Courier New"/>
          <w:b/>
          <w:bCs/>
          <w:color w:val="FF0000"/>
          <w:kern w:val="24"/>
        </w:rPr>
        <w:t xml:space="preserve">-&gt; </w:t>
      </w:r>
      <w:r w:rsidR="004E79BD">
        <w:rPr>
          <w:rFonts w:ascii="Calibri" w:eastAsia="+mn-ea" w:hAnsi="Calibri" w:cs="Courier New"/>
          <w:b/>
          <w:bCs/>
          <w:color w:val="FF0000"/>
          <w:kern w:val="24"/>
        </w:rPr>
        <w:t xml:space="preserve">now </w:t>
      </w:r>
      <w:r w:rsidR="00334B05" w:rsidRPr="00334B05">
        <w:rPr>
          <w:rFonts w:ascii="Calibri" w:eastAsia="+mn-ea" w:hAnsi="Calibri" w:cs="Courier New"/>
          <w:b/>
          <w:bCs/>
          <w:color w:val="FF0000"/>
          <w:kern w:val="24"/>
        </w:rPr>
        <w:t xml:space="preserve">renamed B.1.637 </w:t>
      </w:r>
    </w:p>
    <w:p w14:paraId="6B12DA33" w14:textId="77777777" w:rsidR="00FB73AF" w:rsidRDefault="00FB73AF" w:rsidP="00F45835"/>
    <w:p w14:paraId="2D8BBC42" w14:textId="4AFD1B73" w:rsidR="00F45835" w:rsidRDefault="00F45835" w:rsidP="00F45835">
      <w:r w:rsidRPr="00F45835">
        <w:t>The consensus</w:t>
      </w:r>
      <w:r w:rsidR="00F95EC9">
        <w:t xml:space="preserve"> B.1.526</w:t>
      </w:r>
      <w:r w:rsidRPr="00F45835">
        <w:t xml:space="preserve"> Spike</w:t>
      </w:r>
      <w:r>
        <w:t xml:space="preserve">, </w:t>
      </w:r>
      <w:r w:rsidRPr="00F45835">
        <w:t>“L5F,T95I,D253G,D614G” doesn’t</w:t>
      </w:r>
      <w:r>
        <w:t xml:space="preserve"> </w:t>
      </w:r>
      <w:r w:rsidRPr="00F45835">
        <w:t>match any form of Spike  in this lineage.</w:t>
      </w:r>
    </w:p>
    <w:p w14:paraId="4510DE6B" w14:textId="33318CC2" w:rsidR="002F54AE" w:rsidRDefault="002F54AE" w:rsidP="00F45835"/>
    <w:p w14:paraId="0EF1B8CF" w14:textId="6A4B97DE" w:rsidR="002F54AE" w:rsidRDefault="002F54AE" w:rsidP="00F45835"/>
    <w:p w14:paraId="710E021A" w14:textId="561E2BEB" w:rsidR="002F54AE" w:rsidRDefault="002F54AE" w:rsidP="00F45835">
      <w:r w:rsidRPr="002F54AE">
        <w:rPr>
          <w:noProof/>
        </w:rPr>
        <w:lastRenderedPageBreak/>
        <w:drawing>
          <wp:inline distT="0" distB="0" distL="0" distR="0" wp14:anchorId="21E76F26" wp14:editId="469FBDAD">
            <wp:extent cx="4969126" cy="3348592"/>
            <wp:effectExtent l="0" t="0" r="0" b="4445"/>
            <wp:docPr id="21" name="Picture 20">
              <a:extLst xmlns:a="http://schemas.openxmlformats.org/drawingml/2006/main">
                <a:ext uri="{FF2B5EF4-FFF2-40B4-BE49-F238E27FC236}">
                  <a16:creationId xmlns:a16="http://schemas.microsoft.com/office/drawing/2014/main" id="{8CA5C1A8-C42B-AC4E-9BEE-88AC1301D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8CA5C1A8-C42B-AC4E-9BEE-88AC1301DC1D}"/>
                        </a:ext>
                      </a:extLst>
                    </pic:cNvPr>
                    <pic:cNvPicPr>
                      <a:picLocks noChangeAspect="1"/>
                    </pic:cNvPicPr>
                  </pic:nvPicPr>
                  <pic:blipFill>
                    <a:blip r:embed="rId31"/>
                    <a:stretch>
                      <a:fillRect/>
                    </a:stretch>
                  </pic:blipFill>
                  <pic:spPr>
                    <a:xfrm>
                      <a:off x="0" y="0"/>
                      <a:ext cx="4969126" cy="3348592"/>
                    </a:xfrm>
                    <a:prstGeom prst="rect">
                      <a:avLst/>
                    </a:prstGeom>
                  </pic:spPr>
                </pic:pic>
              </a:graphicData>
            </a:graphic>
          </wp:inline>
        </w:drawing>
      </w:r>
    </w:p>
    <w:p w14:paraId="5E87AAD0" w14:textId="2452EDBC" w:rsidR="002F54AE" w:rsidRDefault="002F54AE" w:rsidP="00F45835"/>
    <w:p w14:paraId="1C771267" w14:textId="4180C802" w:rsidR="002F54AE" w:rsidRDefault="002F54AE" w:rsidP="00F45835">
      <w:r w:rsidRPr="002F54AE">
        <w:rPr>
          <w:noProof/>
        </w:rPr>
        <w:drawing>
          <wp:inline distT="0" distB="0" distL="0" distR="0" wp14:anchorId="39B547CE" wp14:editId="7A9087F1">
            <wp:extent cx="4976446" cy="3317631"/>
            <wp:effectExtent l="0" t="0" r="2540" b="0"/>
            <wp:docPr id="19" name="Picture 18">
              <a:extLst xmlns:a="http://schemas.openxmlformats.org/drawingml/2006/main">
                <a:ext uri="{FF2B5EF4-FFF2-40B4-BE49-F238E27FC236}">
                  <a16:creationId xmlns:a16="http://schemas.microsoft.com/office/drawing/2014/main" id="{A52F24DE-0487-E444-8289-C17766333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52F24DE-0487-E444-8289-C17766333D7D}"/>
                        </a:ext>
                      </a:extLst>
                    </pic:cNvPr>
                    <pic:cNvPicPr>
                      <a:picLocks noChangeAspect="1"/>
                    </pic:cNvPicPr>
                  </pic:nvPicPr>
                  <pic:blipFill>
                    <a:blip r:embed="rId32"/>
                    <a:stretch>
                      <a:fillRect/>
                    </a:stretch>
                  </pic:blipFill>
                  <pic:spPr>
                    <a:xfrm>
                      <a:off x="0" y="0"/>
                      <a:ext cx="4976446" cy="3317631"/>
                    </a:xfrm>
                    <a:prstGeom prst="rect">
                      <a:avLst/>
                    </a:prstGeom>
                  </pic:spPr>
                </pic:pic>
              </a:graphicData>
            </a:graphic>
          </wp:inline>
        </w:drawing>
      </w:r>
    </w:p>
    <w:p w14:paraId="0485DDC8" w14:textId="67B472B4" w:rsidR="002F54AE" w:rsidRDefault="002F54AE" w:rsidP="00F45835"/>
    <w:p w14:paraId="10A16073" w14:textId="19FDD553" w:rsidR="002F54AE" w:rsidRDefault="002F54AE" w:rsidP="00F45835"/>
    <w:p w14:paraId="677CBF12" w14:textId="1E64F114" w:rsidR="001C2A6E" w:rsidRDefault="001C2A6E" w:rsidP="002F54AE">
      <w:pPr>
        <w:rPr>
          <w:rFonts w:ascii="Calibri" w:eastAsia="+mn-ea" w:hAnsi="Calibri" w:cs="+mn-cs"/>
          <w:kern w:val="24"/>
          <w:sz w:val="36"/>
          <w:szCs w:val="36"/>
        </w:rPr>
      </w:pPr>
    </w:p>
    <w:p w14:paraId="218145D0" w14:textId="7A94D623" w:rsidR="00F95EC9" w:rsidRPr="007F7771" w:rsidRDefault="00F95EC9" w:rsidP="002F54AE">
      <w:pPr>
        <w:rPr>
          <w:rFonts w:ascii="Times New Roman" w:eastAsia="Times New Roman" w:hAnsi="Times New Roman" w:cs="Times New Roman"/>
          <w:sz w:val="28"/>
          <w:szCs w:val="28"/>
        </w:rPr>
      </w:pPr>
      <w:r>
        <w:rPr>
          <w:rFonts w:ascii="Calibri" w:eastAsia="+mn-ea" w:hAnsi="Calibri" w:cs="+mn-cs"/>
          <w:b/>
          <w:bCs/>
          <w:color w:val="000000"/>
          <w:kern w:val="24"/>
          <w:sz w:val="28"/>
          <w:szCs w:val="28"/>
        </w:rPr>
        <w:t xml:space="preserve">Example: </w:t>
      </w:r>
      <w:r w:rsidRPr="002F54AE">
        <w:rPr>
          <w:rFonts w:ascii="Calibri" w:eastAsia="+mn-ea" w:hAnsi="Calibri" w:cs="+mn-cs"/>
          <w:b/>
          <w:bCs/>
          <w:color w:val="000000"/>
          <w:kern w:val="24"/>
          <w:sz w:val="28"/>
          <w:szCs w:val="28"/>
        </w:rPr>
        <w:t>B.1.234</w:t>
      </w:r>
      <w:r w:rsidR="007F7771">
        <w:rPr>
          <w:rFonts w:ascii="Calibri" w:eastAsia="+mn-ea" w:hAnsi="Calibri" w:cs="+mn-cs"/>
          <w:b/>
          <w:bCs/>
          <w:color w:val="000000"/>
          <w:kern w:val="24"/>
          <w:sz w:val="28"/>
          <w:szCs w:val="28"/>
        </w:rPr>
        <w:t xml:space="preserve"> </w:t>
      </w:r>
      <w:r w:rsidR="00D7373D">
        <w:rPr>
          <w:rFonts w:ascii="Calibri" w:eastAsia="+mn-ea" w:hAnsi="Calibri" w:cs="+mn-cs"/>
          <w:b/>
          <w:bCs/>
          <w:color w:val="000000"/>
          <w:kern w:val="24"/>
          <w:sz w:val="28"/>
          <w:szCs w:val="28"/>
        </w:rPr>
        <w:t>[</w:t>
      </w:r>
      <w:r w:rsidR="007F7771" w:rsidRPr="002F54AE">
        <w:rPr>
          <w:rFonts w:ascii="Calibri" w:eastAsia="+mn-ea" w:hAnsi="Calibri" w:cs="Courier New"/>
          <w:color w:val="00B050"/>
          <w:kern w:val="24"/>
          <w:sz w:val="28"/>
          <w:szCs w:val="28"/>
        </w:rPr>
        <w:t>G142S</w:t>
      </w:r>
      <w:r w:rsidR="007F7771" w:rsidRPr="002F54AE">
        <w:rPr>
          <w:rFonts w:ascii="Calibri" w:eastAsia="+mn-ea" w:hAnsi="Calibri" w:cs="Courier New"/>
          <w:color w:val="BFBFBF"/>
          <w:kern w:val="24"/>
          <w:sz w:val="28"/>
          <w:szCs w:val="28"/>
        </w:rPr>
        <w:t>,</w:t>
      </w:r>
      <w:r w:rsidR="007F7771" w:rsidRPr="002F54AE">
        <w:rPr>
          <w:rFonts w:ascii="Calibri" w:eastAsia="+mn-ea" w:hAnsi="Calibri" w:cs="Courier New"/>
          <w:color w:val="000000"/>
          <w:kern w:val="24"/>
          <w:sz w:val="28"/>
          <w:szCs w:val="28"/>
        </w:rPr>
        <w:t>E180V,D614G</w:t>
      </w:r>
      <w:r w:rsidR="007F7771" w:rsidRPr="002F54AE">
        <w:rPr>
          <w:rFonts w:ascii="Calibri" w:eastAsia="+mn-ea" w:hAnsi="Calibri" w:cs="Courier New"/>
          <w:color w:val="BFBFBF"/>
          <w:kern w:val="24"/>
          <w:sz w:val="28"/>
          <w:szCs w:val="28"/>
        </w:rPr>
        <w:t>,</w:t>
      </w:r>
      <w:r w:rsidR="007F7771" w:rsidRPr="002F54AE">
        <w:rPr>
          <w:rFonts w:ascii="Calibri" w:eastAsia="+mn-ea" w:hAnsi="Calibri" w:cs="Courier New"/>
          <w:color w:val="0070C0"/>
          <w:kern w:val="24"/>
          <w:sz w:val="28"/>
          <w:szCs w:val="28"/>
        </w:rPr>
        <w:t>Q677H</w:t>
      </w:r>
      <w:r w:rsidR="00D7373D">
        <w:rPr>
          <w:rFonts w:ascii="Calibri" w:eastAsia="+mn-ea" w:hAnsi="Calibri" w:cs="+mn-cs"/>
          <w:b/>
          <w:bCs/>
          <w:color w:val="000000"/>
          <w:kern w:val="24"/>
          <w:sz w:val="28"/>
          <w:szCs w:val="28"/>
        </w:rPr>
        <w:t>]</w:t>
      </w:r>
    </w:p>
    <w:p w14:paraId="166AD8B1" w14:textId="72D557FC" w:rsidR="002F54AE" w:rsidRDefault="002F54AE" w:rsidP="002F54AE">
      <w:pPr>
        <w:rPr>
          <w:rFonts w:ascii="Calibri" w:eastAsia="+mn-ea" w:hAnsi="Calibri" w:cs="+mn-cs"/>
          <w:kern w:val="24"/>
        </w:rPr>
      </w:pPr>
      <w:r w:rsidRPr="002F54AE">
        <w:rPr>
          <w:rFonts w:ascii="Calibri" w:eastAsia="+mn-ea" w:hAnsi="Calibri" w:cs="+mn-cs"/>
          <w:kern w:val="24"/>
        </w:rPr>
        <w:lastRenderedPageBreak/>
        <w:t xml:space="preserve">Occasionally a sublineage surfaces with a Pango linage that is rare </w:t>
      </w:r>
      <w:r w:rsidR="00FB73AF">
        <w:rPr>
          <w:rFonts w:ascii="Calibri" w:eastAsia="+mn-ea" w:hAnsi="Calibri" w:cs="+mn-cs"/>
          <w:kern w:val="24"/>
        </w:rPr>
        <w:t xml:space="preserve">within the lineage but still </w:t>
      </w:r>
      <w:r w:rsidRPr="002F54AE">
        <w:rPr>
          <w:rFonts w:ascii="Calibri" w:eastAsia="+mn-ea" w:hAnsi="Calibri" w:cs="+mn-cs"/>
          <w:kern w:val="24"/>
        </w:rPr>
        <w:t>of potential interest for continued monitoring. One could request a new Pango lineage number specifically</w:t>
      </w:r>
      <w:r w:rsidR="00F95EC9">
        <w:rPr>
          <w:rFonts w:ascii="Calibri" w:eastAsia="+mn-ea" w:hAnsi="Calibri" w:cs="+mn-cs"/>
          <w:kern w:val="24"/>
        </w:rPr>
        <w:t xml:space="preserve"> for</w:t>
      </w:r>
      <w:r w:rsidRPr="002F54AE">
        <w:rPr>
          <w:rFonts w:ascii="Calibri" w:eastAsia="+mn-ea" w:hAnsi="Calibri" w:cs="+mn-cs"/>
          <w:kern w:val="24"/>
        </w:rPr>
        <w:t xml:space="preserve"> the sublineage, </w:t>
      </w:r>
      <w:r w:rsidR="003C55B0">
        <w:rPr>
          <w:rFonts w:ascii="Calibri" w:eastAsia="+mn-ea" w:hAnsi="Calibri" w:cs="+mn-cs"/>
          <w:kern w:val="24"/>
        </w:rPr>
        <w:t>eventually, if they remain of interest.</w:t>
      </w:r>
    </w:p>
    <w:p w14:paraId="5535F28E" w14:textId="11A71325" w:rsidR="007F7771" w:rsidRDefault="007F7771" w:rsidP="002F54AE">
      <w:pPr>
        <w:rPr>
          <w:rFonts w:ascii="Calibri" w:eastAsia="+mn-ea" w:hAnsi="Calibri" w:cs="+mn-cs"/>
          <w:kern w:val="24"/>
        </w:rPr>
      </w:pPr>
    </w:p>
    <w:p w14:paraId="462424B1" w14:textId="70008CA0" w:rsidR="007F7771" w:rsidRDefault="007F7771" w:rsidP="007F7771">
      <w:r w:rsidRPr="002F54AE">
        <w:t>The consensus form of B.1.234 just carries D614G in Spike. The baseline forms sub-lineages that were transiently increasing in Texas and California are highlighted in blue.</w:t>
      </w:r>
    </w:p>
    <w:p w14:paraId="601FC1DF" w14:textId="3D5D69A5" w:rsidR="0048493D" w:rsidRDefault="0048493D" w:rsidP="007F7771"/>
    <w:p w14:paraId="43AAAC6B" w14:textId="10C5C8ED" w:rsidR="0048493D" w:rsidRDefault="0048493D" w:rsidP="007F7771">
      <w:r>
        <w:t>This is based on Aug. 9, 2021 data:</w:t>
      </w:r>
    </w:p>
    <w:p w14:paraId="51401262" w14:textId="5447CD35" w:rsidR="002F54AE" w:rsidRPr="007F7771" w:rsidRDefault="002F54AE" w:rsidP="002F54AE">
      <w:pPr>
        <w:rPr>
          <w:rFonts w:ascii="Calibri" w:eastAsia="+mn-ea" w:hAnsi="Calibri" w:cs="+mn-cs"/>
          <w:color w:val="4472C4"/>
          <w:kern w:val="24"/>
        </w:rPr>
      </w:pPr>
    </w:p>
    <w:tbl>
      <w:tblPr>
        <w:tblStyle w:val="TableGrid"/>
        <w:tblW w:w="0" w:type="auto"/>
        <w:tblLook w:val="04A0" w:firstRow="1" w:lastRow="0" w:firstColumn="1" w:lastColumn="0" w:noHBand="0" w:noVBand="1"/>
      </w:tblPr>
      <w:tblGrid>
        <w:gridCol w:w="1340"/>
        <w:gridCol w:w="1440"/>
        <w:gridCol w:w="990"/>
        <w:gridCol w:w="990"/>
        <w:gridCol w:w="3960"/>
      </w:tblGrid>
      <w:tr w:rsidR="007F7771" w14:paraId="4B39EEDD" w14:textId="77777777" w:rsidTr="007F7771">
        <w:tc>
          <w:tcPr>
            <w:tcW w:w="1340" w:type="dxa"/>
          </w:tcPr>
          <w:p w14:paraId="315E49EC" w14:textId="79973476" w:rsidR="007F7771" w:rsidRPr="007F7771" w:rsidRDefault="007F7771" w:rsidP="002F54AE">
            <w:pPr>
              <w:rPr>
                <w:rFonts w:eastAsia="Times New Roman" w:cs="Times New Roman"/>
              </w:rPr>
            </w:pPr>
            <w:r w:rsidRPr="007F7771">
              <w:rPr>
                <w:rFonts w:eastAsia="Times New Roman" w:cs="Times New Roman"/>
              </w:rPr>
              <w:t>Pango Lineage</w:t>
            </w:r>
          </w:p>
        </w:tc>
        <w:tc>
          <w:tcPr>
            <w:tcW w:w="1440" w:type="dxa"/>
          </w:tcPr>
          <w:p w14:paraId="0946C259" w14:textId="4FE0DED5" w:rsidR="007F7771" w:rsidRPr="007F7771" w:rsidRDefault="007F7771" w:rsidP="002F54AE">
            <w:pPr>
              <w:rPr>
                <w:rFonts w:eastAsia="Times New Roman" w:cs="Times New Roman"/>
              </w:rPr>
            </w:pPr>
            <w:r w:rsidRPr="007F7771">
              <w:rPr>
                <w:rFonts w:eastAsia="Times New Roman" w:cs="Times New Roman"/>
              </w:rPr>
              <w:t>Lineage Count</w:t>
            </w:r>
          </w:p>
        </w:tc>
        <w:tc>
          <w:tcPr>
            <w:tcW w:w="990" w:type="dxa"/>
          </w:tcPr>
          <w:p w14:paraId="7A9A7B1D" w14:textId="1C802AF7" w:rsidR="007F7771" w:rsidRPr="007F7771" w:rsidRDefault="007F7771" w:rsidP="002F54AE">
            <w:pPr>
              <w:rPr>
                <w:rFonts w:eastAsia="Times New Roman" w:cs="Times New Roman"/>
              </w:rPr>
            </w:pPr>
            <w:r w:rsidRPr="007F7771">
              <w:rPr>
                <w:rFonts w:eastAsia="Times New Roman" w:cs="Times New Roman"/>
              </w:rPr>
              <w:t>Form Count</w:t>
            </w:r>
          </w:p>
        </w:tc>
        <w:tc>
          <w:tcPr>
            <w:tcW w:w="990" w:type="dxa"/>
          </w:tcPr>
          <w:p w14:paraId="1371FCE0" w14:textId="7BFCF562" w:rsidR="007F7771" w:rsidRPr="007F7771" w:rsidRDefault="007F7771" w:rsidP="002F54AE">
            <w:pPr>
              <w:rPr>
                <w:rFonts w:eastAsia="Times New Roman" w:cs="Times New Roman"/>
              </w:rPr>
            </w:pPr>
            <w:r w:rsidRPr="007F7771">
              <w:rPr>
                <w:rFonts w:eastAsia="Times New Roman" w:cs="Times New Roman"/>
              </w:rPr>
              <w:t>%</w:t>
            </w:r>
          </w:p>
        </w:tc>
        <w:tc>
          <w:tcPr>
            <w:tcW w:w="3960" w:type="dxa"/>
          </w:tcPr>
          <w:p w14:paraId="16FEE23D" w14:textId="5A3279A9" w:rsidR="007F7771" w:rsidRPr="007F7771" w:rsidRDefault="007F7771" w:rsidP="002F54AE">
            <w:pPr>
              <w:rPr>
                <w:rFonts w:eastAsia="Times New Roman" w:cs="Times New Roman"/>
              </w:rPr>
            </w:pPr>
            <w:r w:rsidRPr="007F7771">
              <w:rPr>
                <w:rFonts w:eastAsia="Times New Roman" w:cs="Times New Roman"/>
              </w:rPr>
              <w:t>Mutation string</w:t>
            </w:r>
          </w:p>
        </w:tc>
      </w:tr>
      <w:tr w:rsidR="007F7771" w14:paraId="3C7F4B73" w14:textId="77777777" w:rsidTr="007F7771">
        <w:tc>
          <w:tcPr>
            <w:tcW w:w="1340" w:type="dxa"/>
          </w:tcPr>
          <w:p w14:paraId="088D70AD" w14:textId="1D3A26A3" w:rsidR="007F7771" w:rsidRPr="007F7771" w:rsidRDefault="007F7771" w:rsidP="002F54AE">
            <w:pPr>
              <w:rPr>
                <w:rFonts w:eastAsia="Times New Roman" w:cs="Times New Roman"/>
              </w:rPr>
            </w:pPr>
            <w:r w:rsidRPr="002F54AE">
              <w:rPr>
                <w:rFonts w:eastAsia="+mn-ea" w:cs="+mn-cs"/>
                <w:color w:val="000000"/>
                <w:kern w:val="24"/>
              </w:rPr>
              <w:t xml:space="preserve">B.1.234       </w:t>
            </w:r>
          </w:p>
        </w:tc>
        <w:tc>
          <w:tcPr>
            <w:tcW w:w="1440" w:type="dxa"/>
          </w:tcPr>
          <w:p w14:paraId="35284EE7" w14:textId="04147388" w:rsidR="007F7771" w:rsidRPr="007F7771" w:rsidRDefault="007F7771" w:rsidP="002F54AE">
            <w:pPr>
              <w:rPr>
                <w:rFonts w:eastAsia="Times New Roman" w:cs="Times New Roman"/>
              </w:rPr>
            </w:pPr>
            <w:r w:rsidRPr="007F7771">
              <w:rPr>
                <w:rFonts w:eastAsia="Times New Roman" w:cs="Times New Roman"/>
              </w:rPr>
              <w:t>5715</w:t>
            </w:r>
          </w:p>
        </w:tc>
        <w:tc>
          <w:tcPr>
            <w:tcW w:w="990" w:type="dxa"/>
          </w:tcPr>
          <w:p w14:paraId="6667B448" w14:textId="37E36CEE" w:rsidR="007F7771" w:rsidRPr="007F7771" w:rsidRDefault="007F7771" w:rsidP="002F54AE">
            <w:pPr>
              <w:rPr>
                <w:rFonts w:eastAsia="Times New Roman" w:cs="Times New Roman"/>
              </w:rPr>
            </w:pPr>
            <w:r w:rsidRPr="007F7771">
              <w:rPr>
                <w:rFonts w:eastAsia="Times New Roman" w:cs="Times New Roman"/>
              </w:rPr>
              <w:t>3416</w:t>
            </w:r>
          </w:p>
        </w:tc>
        <w:tc>
          <w:tcPr>
            <w:tcW w:w="990" w:type="dxa"/>
          </w:tcPr>
          <w:p w14:paraId="337C091F" w14:textId="57C008C0" w:rsidR="007F7771" w:rsidRPr="007F7771" w:rsidRDefault="007F7771" w:rsidP="002F54AE">
            <w:pPr>
              <w:rPr>
                <w:rFonts w:eastAsia="Times New Roman" w:cs="Times New Roman"/>
              </w:rPr>
            </w:pPr>
            <w:r w:rsidRPr="007F7771">
              <w:rPr>
                <w:rFonts w:eastAsia="Times New Roman" w:cs="Times New Roman"/>
              </w:rPr>
              <w:t>59.8%</w:t>
            </w:r>
          </w:p>
        </w:tc>
        <w:tc>
          <w:tcPr>
            <w:tcW w:w="3960" w:type="dxa"/>
          </w:tcPr>
          <w:p w14:paraId="3876B15F" w14:textId="3FDFE3A4" w:rsidR="007F7771" w:rsidRPr="007F7771" w:rsidRDefault="007F7771" w:rsidP="002F54AE">
            <w:pPr>
              <w:rPr>
                <w:rFonts w:eastAsia="Times New Roman" w:cs="Times New Roman"/>
              </w:rPr>
            </w:pPr>
            <w:r w:rsidRPr="002F54AE">
              <w:rPr>
                <w:rFonts w:ascii="Calibri" w:eastAsia="+mn-ea" w:hAnsi="Calibri" w:cs="+mn-cs"/>
                <w:color w:val="000000"/>
                <w:kern w:val="24"/>
              </w:rPr>
              <w:t>[D614G] (consensus)</w:t>
            </w:r>
          </w:p>
        </w:tc>
      </w:tr>
      <w:tr w:rsidR="007F7771" w14:paraId="127C0B2C" w14:textId="77777777" w:rsidTr="007F7771">
        <w:tc>
          <w:tcPr>
            <w:tcW w:w="1340" w:type="dxa"/>
          </w:tcPr>
          <w:p w14:paraId="7A7E4E9E" w14:textId="77777777" w:rsidR="007F7771" w:rsidRPr="007F7771" w:rsidRDefault="007F7771" w:rsidP="002F54AE">
            <w:pPr>
              <w:rPr>
                <w:rFonts w:eastAsia="Times New Roman" w:cs="Times New Roman"/>
              </w:rPr>
            </w:pPr>
          </w:p>
        </w:tc>
        <w:tc>
          <w:tcPr>
            <w:tcW w:w="1440" w:type="dxa"/>
          </w:tcPr>
          <w:p w14:paraId="5A9B0D6A" w14:textId="77777777" w:rsidR="007F7771" w:rsidRPr="007F7771" w:rsidRDefault="007F7771" w:rsidP="002F54AE">
            <w:pPr>
              <w:rPr>
                <w:rFonts w:eastAsia="Times New Roman" w:cs="Times New Roman"/>
              </w:rPr>
            </w:pPr>
          </w:p>
        </w:tc>
        <w:tc>
          <w:tcPr>
            <w:tcW w:w="990" w:type="dxa"/>
          </w:tcPr>
          <w:p w14:paraId="095E8BD4" w14:textId="6711C8B5" w:rsidR="007F7771" w:rsidRPr="007F7771" w:rsidRDefault="007F7771" w:rsidP="002F54AE">
            <w:pPr>
              <w:rPr>
                <w:rFonts w:eastAsia="Times New Roman" w:cs="Times New Roman"/>
              </w:rPr>
            </w:pPr>
            <w:r w:rsidRPr="007F7771">
              <w:rPr>
                <w:rFonts w:eastAsia="Times New Roman" w:cs="Times New Roman"/>
              </w:rPr>
              <w:t>362</w:t>
            </w:r>
          </w:p>
        </w:tc>
        <w:tc>
          <w:tcPr>
            <w:tcW w:w="990" w:type="dxa"/>
          </w:tcPr>
          <w:p w14:paraId="0B270236" w14:textId="08F9F495" w:rsidR="007F7771" w:rsidRPr="007F7771" w:rsidRDefault="007F7771" w:rsidP="002F54AE">
            <w:pPr>
              <w:rPr>
                <w:rFonts w:eastAsia="Times New Roman" w:cs="Times New Roman"/>
              </w:rPr>
            </w:pPr>
            <w:r w:rsidRPr="002F54AE">
              <w:rPr>
                <w:rFonts w:eastAsia="Times New Roman" w:cs="Times New Roman"/>
              </w:rPr>
              <w:t>6.3%</w:t>
            </w:r>
          </w:p>
        </w:tc>
        <w:tc>
          <w:tcPr>
            <w:tcW w:w="3960" w:type="dxa"/>
          </w:tcPr>
          <w:p w14:paraId="728C7BF3" w14:textId="1F980D84" w:rsidR="007F7771" w:rsidRPr="007F7771" w:rsidRDefault="007F7771" w:rsidP="002F54AE">
            <w:pPr>
              <w:rPr>
                <w:rFonts w:eastAsia="Times New Roman" w:cs="Times New Roman"/>
              </w:rPr>
            </w:pPr>
            <w:r w:rsidRPr="002F54AE">
              <w:rPr>
                <w:rFonts w:ascii="Calibri" w:eastAsia="+mn-ea" w:hAnsi="Calibri" w:cs="+mn-cs"/>
                <w:color w:val="000000"/>
                <w:kern w:val="24"/>
              </w:rPr>
              <w:t>[D614G,P812L]</w:t>
            </w:r>
          </w:p>
        </w:tc>
      </w:tr>
      <w:tr w:rsidR="007F7771" w14:paraId="3B1117C2" w14:textId="77777777" w:rsidTr="007F7771">
        <w:tc>
          <w:tcPr>
            <w:tcW w:w="1340" w:type="dxa"/>
          </w:tcPr>
          <w:p w14:paraId="3BC54E0F" w14:textId="77777777" w:rsidR="007F7771" w:rsidRPr="007F7771" w:rsidRDefault="007F7771" w:rsidP="002F54AE">
            <w:pPr>
              <w:rPr>
                <w:rFonts w:eastAsia="Times New Roman" w:cs="Times New Roman"/>
              </w:rPr>
            </w:pPr>
          </w:p>
        </w:tc>
        <w:tc>
          <w:tcPr>
            <w:tcW w:w="1440" w:type="dxa"/>
          </w:tcPr>
          <w:p w14:paraId="1B505C55" w14:textId="77777777" w:rsidR="007F7771" w:rsidRPr="007F7771" w:rsidRDefault="007F7771" w:rsidP="002F54AE">
            <w:pPr>
              <w:rPr>
                <w:rFonts w:eastAsia="Times New Roman" w:cs="Times New Roman"/>
              </w:rPr>
            </w:pPr>
          </w:p>
        </w:tc>
        <w:tc>
          <w:tcPr>
            <w:tcW w:w="990" w:type="dxa"/>
          </w:tcPr>
          <w:p w14:paraId="74F2FC45" w14:textId="559431D1" w:rsidR="007F7771" w:rsidRPr="007F7771" w:rsidRDefault="007F7771" w:rsidP="002F54AE">
            <w:pPr>
              <w:rPr>
                <w:rFonts w:eastAsia="Times New Roman" w:cs="Times New Roman"/>
              </w:rPr>
            </w:pPr>
            <w:r w:rsidRPr="002F54AE">
              <w:rPr>
                <w:rFonts w:ascii="Calibri" w:eastAsia="+mn-ea" w:hAnsi="Calibri" w:cs="+mn-cs"/>
                <w:color w:val="4472C4"/>
                <w:kern w:val="24"/>
              </w:rPr>
              <w:t>310</w:t>
            </w:r>
          </w:p>
        </w:tc>
        <w:tc>
          <w:tcPr>
            <w:tcW w:w="990" w:type="dxa"/>
          </w:tcPr>
          <w:p w14:paraId="28C4E9A4" w14:textId="37F9CC92" w:rsidR="007F7771" w:rsidRPr="007F7771" w:rsidRDefault="007F7771" w:rsidP="002F54AE">
            <w:pPr>
              <w:rPr>
                <w:rFonts w:eastAsia="Times New Roman" w:cs="Times New Roman"/>
              </w:rPr>
            </w:pPr>
            <w:r w:rsidRPr="002F54AE">
              <w:rPr>
                <w:rFonts w:ascii="Calibri" w:eastAsia="+mn-ea" w:hAnsi="Calibri" w:cs="+mn-cs"/>
                <w:color w:val="4472C4"/>
                <w:kern w:val="24"/>
              </w:rPr>
              <w:t>5.4%</w:t>
            </w:r>
          </w:p>
        </w:tc>
        <w:tc>
          <w:tcPr>
            <w:tcW w:w="3960" w:type="dxa"/>
          </w:tcPr>
          <w:p w14:paraId="2543F4BF" w14:textId="3DD98009" w:rsidR="007F7771" w:rsidRPr="007F7771" w:rsidRDefault="007F7771" w:rsidP="002F54AE">
            <w:pPr>
              <w:rPr>
                <w:rFonts w:eastAsia="Times New Roman" w:cs="Times New Roman"/>
              </w:rPr>
            </w:pPr>
            <w:r w:rsidRPr="002F54AE">
              <w:rPr>
                <w:rFonts w:ascii="Calibri" w:eastAsia="+mn-ea" w:hAnsi="Calibri" w:cs="+mn-cs"/>
                <w:color w:val="4472C4"/>
                <w:kern w:val="24"/>
              </w:rPr>
              <w:t>[G142S,E180V,D614G,Q677H]</w:t>
            </w:r>
          </w:p>
        </w:tc>
      </w:tr>
      <w:tr w:rsidR="007F7771" w14:paraId="267537A3" w14:textId="77777777" w:rsidTr="007F7771">
        <w:tc>
          <w:tcPr>
            <w:tcW w:w="1340" w:type="dxa"/>
          </w:tcPr>
          <w:p w14:paraId="19C93530" w14:textId="77777777" w:rsidR="007F7771" w:rsidRPr="007F7771" w:rsidRDefault="007F7771" w:rsidP="002F54AE">
            <w:pPr>
              <w:rPr>
                <w:rFonts w:eastAsia="Times New Roman" w:cs="Times New Roman"/>
              </w:rPr>
            </w:pPr>
          </w:p>
        </w:tc>
        <w:tc>
          <w:tcPr>
            <w:tcW w:w="1440" w:type="dxa"/>
          </w:tcPr>
          <w:p w14:paraId="570A1F65" w14:textId="77777777" w:rsidR="007F7771" w:rsidRPr="007F7771" w:rsidRDefault="007F7771" w:rsidP="002F54AE">
            <w:pPr>
              <w:rPr>
                <w:rFonts w:eastAsia="Times New Roman" w:cs="Times New Roman"/>
              </w:rPr>
            </w:pPr>
          </w:p>
        </w:tc>
        <w:tc>
          <w:tcPr>
            <w:tcW w:w="990" w:type="dxa"/>
          </w:tcPr>
          <w:p w14:paraId="3A633EEF" w14:textId="1F0EAB10" w:rsidR="007F7771" w:rsidRPr="007F7771" w:rsidRDefault="007F7771" w:rsidP="002F54AE">
            <w:pPr>
              <w:rPr>
                <w:rFonts w:eastAsia="Times New Roman" w:cs="Times New Roman"/>
              </w:rPr>
            </w:pPr>
            <w:r w:rsidRPr="007F7771">
              <w:rPr>
                <w:rFonts w:eastAsia="Times New Roman" w:cs="Times New Roman"/>
              </w:rPr>
              <w:t>150</w:t>
            </w:r>
          </w:p>
        </w:tc>
        <w:tc>
          <w:tcPr>
            <w:tcW w:w="990" w:type="dxa"/>
          </w:tcPr>
          <w:p w14:paraId="0C72171E" w14:textId="0BCF7A66" w:rsidR="007F7771" w:rsidRPr="007F7771" w:rsidRDefault="007F7771" w:rsidP="002F54AE">
            <w:pPr>
              <w:rPr>
                <w:rFonts w:eastAsia="Times New Roman" w:cs="Times New Roman"/>
              </w:rPr>
            </w:pPr>
            <w:r w:rsidRPr="002F54AE">
              <w:rPr>
                <w:rFonts w:ascii="Calibri" w:eastAsia="+mn-ea" w:hAnsi="Calibri" w:cs="+mn-cs"/>
                <w:color w:val="000000"/>
                <w:kern w:val="24"/>
              </w:rPr>
              <w:t>2.6%</w:t>
            </w:r>
          </w:p>
        </w:tc>
        <w:tc>
          <w:tcPr>
            <w:tcW w:w="3960" w:type="dxa"/>
          </w:tcPr>
          <w:p w14:paraId="0FED8788" w14:textId="4969DB46" w:rsidR="007F7771" w:rsidRPr="007F7771" w:rsidRDefault="007F7771" w:rsidP="002F54AE">
            <w:pPr>
              <w:rPr>
                <w:rFonts w:eastAsia="Times New Roman" w:cs="Times New Roman"/>
              </w:rPr>
            </w:pPr>
            <w:r w:rsidRPr="002F54AE">
              <w:rPr>
                <w:rFonts w:ascii="Calibri" w:eastAsia="+mn-ea" w:hAnsi="Calibri" w:cs="+mn-cs"/>
                <w:color w:val="000000"/>
                <w:kern w:val="24"/>
              </w:rPr>
              <w:t>[D614G,N679K]</w:t>
            </w:r>
          </w:p>
        </w:tc>
      </w:tr>
      <w:tr w:rsidR="007F7771" w14:paraId="2EDF56C3" w14:textId="77777777" w:rsidTr="007F7771">
        <w:tc>
          <w:tcPr>
            <w:tcW w:w="1340" w:type="dxa"/>
          </w:tcPr>
          <w:p w14:paraId="79E429C6" w14:textId="77777777" w:rsidR="007F7771" w:rsidRPr="007F7771" w:rsidRDefault="007F7771" w:rsidP="002F54AE">
            <w:pPr>
              <w:rPr>
                <w:rFonts w:eastAsia="Times New Roman" w:cs="Times New Roman"/>
              </w:rPr>
            </w:pPr>
          </w:p>
        </w:tc>
        <w:tc>
          <w:tcPr>
            <w:tcW w:w="1440" w:type="dxa"/>
          </w:tcPr>
          <w:p w14:paraId="41238EA9" w14:textId="77777777" w:rsidR="007F7771" w:rsidRPr="007F7771" w:rsidRDefault="007F7771" w:rsidP="002F54AE">
            <w:pPr>
              <w:rPr>
                <w:rFonts w:eastAsia="Times New Roman" w:cs="Times New Roman"/>
              </w:rPr>
            </w:pPr>
          </w:p>
        </w:tc>
        <w:tc>
          <w:tcPr>
            <w:tcW w:w="990" w:type="dxa"/>
          </w:tcPr>
          <w:p w14:paraId="0C24BB72" w14:textId="712779E5" w:rsidR="007F7771" w:rsidRPr="007F7771" w:rsidRDefault="007F7771" w:rsidP="002F54AE">
            <w:pPr>
              <w:rPr>
                <w:rFonts w:eastAsia="Times New Roman" w:cs="Times New Roman"/>
              </w:rPr>
            </w:pPr>
            <w:r w:rsidRPr="002F54AE">
              <w:rPr>
                <w:rFonts w:ascii="Calibri" w:eastAsia="+mn-ea" w:hAnsi="Calibri" w:cs="+mn-cs"/>
                <w:color w:val="4472C4"/>
                <w:kern w:val="24"/>
              </w:rPr>
              <w:t>132</w:t>
            </w:r>
          </w:p>
        </w:tc>
        <w:tc>
          <w:tcPr>
            <w:tcW w:w="990" w:type="dxa"/>
          </w:tcPr>
          <w:p w14:paraId="7837B3EA" w14:textId="5D9FD132" w:rsidR="007F7771" w:rsidRPr="007F7771" w:rsidRDefault="007F7771" w:rsidP="002F54AE">
            <w:pPr>
              <w:rPr>
                <w:rFonts w:eastAsia="Times New Roman" w:cs="Times New Roman"/>
              </w:rPr>
            </w:pPr>
            <w:r w:rsidRPr="002F54AE">
              <w:rPr>
                <w:rFonts w:ascii="Calibri" w:eastAsia="+mn-ea" w:hAnsi="Calibri" w:cs="+mn-cs"/>
                <w:color w:val="4472C4"/>
                <w:kern w:val="24"/>
              </w:rPr>
              <w:t>2.3%</w:t>
            </w:r>
          </w:p>
        </w:tc>
        <w:tc>
          <w:tcPr>
            <w:tcW w:w="3960" w:type="dxa"/>
          </w:tcPr>
          <w:p w14:paraId="0BFE1E5C" w14:textId="4D42B547" w:rsidR="007F7771" w:rsidRPr="007F7771" w:rsidRDefault="007F7771" w:rsidP="002F54AE">
            <w:pPr>
              <w:rPr>
                <w:rFonts w:eastAsia="Times New Roman" w:cs="Times New Roman"/>
              </w:rPr>
            </w:pPr>
            <w:r w:rsidRPr="002F54AE">
              <w:rPr>
                <w:rFonts w:ascii="Calibri" w:eastAsia="+mn-ea" w:hAnsi="Calibri" w:cs="+mn-cs"/>
                <w:color w:val="4472C4"/>
                <w:kern w:val="24"/>
              </w:rPr>
              <w:t>[G142S,E180V,D614G,Q677H,S940F]</w:t>
            </w:r>
          </w:p>
        </w:tc>
      </w:tr>
    </w:tbl>
    <w:p w14:paraId="6B07885E" w14:textId="77777777" w:rsidR="002F54AE" w:rsidRPr="002F54AE" w:rsidRDefault="002F54AE" w:rsidP="002F54AE">
      <w:pPr>
        <w:rPr>
          <w:rFonts w:ascii="Times New Roman" w:eastAsia="Times New Roman" w:hAnsi="Times New Roman" w:cs="Times New Roman"/>
        </w:rPr>
      </w:pPr>
    </w:p>
    <w:p w14:paraId="0A058EC1" w14:textId="7321CE75" w:rsidR="002F54AE" w:rsidRDefault="002F54AE" w:rsidP="002F54AE"/>
    <w:p w14:paraId="030BD988" w14:textId="4CDEAFAF" w:rsidR="00D7373D" w:rsidRPr="003B492F" w:rsidRDefault="00F95EC9" w:rsidP="00F95EC9">
      <w:pPr>
        <w:rPr>
          <w:rFonts w:ascii="Calibri" w:eastAsia="+mn-ea" w:hAnsi="Calibri" w:cs="+mn-cs"/>
          <w:b/>
          <w:bCs/>
          <w:color w:val="000000"/>
          <w:kern w:val="24"/>
          <w:sz w:val="28"/>
          <w:szCs w:val="28"/>
        </w:rPr>
      </w:pPr>
      <w:r>
        <w:rPr>
          <w:rFonts w:ascii="Calibri" w:eastAsia="+mn-ea" w:hAnsi="Calibri" w:cs="+mn-cs"/>
          <w:b/>
          <w:bCs/>
          <w:color w:val="000000"/>
          <w:kern w:val="24"/>
          <w:sz w:val="28"/>
          <w:szCs w:val="28"/>
        </w:rPr>
        <w:t xml:space="preserve">Example: </w:t>
      </w:r>
      <w:r w:rsidRPr="002F54AE">
        <w:rPr>
          <w:rFonts w:ascii="Calibri" w:eastAsia="+mn-ea" w:hAnsi="Calibri" w:cs="+mn-cs"/>
          <w:b/>
          <w:bCs/>
          <w:color w:val="000000"/>
          <w:kern w:val="24"/>
          <w:sz w:val="28"/>
          <w:szCs w:val="28"/>
        </w:rPr>
        <w:t>B.1.</w:t>
      </w:r>
      <w:r w:rsidR="00FB73AF">
        <w:rPr>
          <w:rFonts w:ascii="Calibri" w:eastAsia="+mn-ea" w:hAnsi="Calibri" w:cs="+mn-cs"/>
          <w:b/>
          <w:bCs/>
          <w:color w:val="000000"/>
          <w:kern w:val="24"/>
          <w:sz w:val="28"/>
          <w:szCs w:val="28"/>
        </w:rPr>
        <w:t>1.</w:t>
      </w:r>
      <w:r w:rsidRPr="002F54AE">
        <w:rPr>
          <w:rFonts w:ascii="Calibri" w:eastAsia="+mn-ea" w:hAnsi="Calibri" w:cs="+mn-cs"/>
          <w:b/>
          <w:bCs/>
          <w:color w:val="000000"/>
          <w:kern w:val="24"/>
          <w:sz w:val="28"/>
          <w:szCs w:val="28"/>
        </w:rPr>
        <w:t>2</w:t>
      </w:r>
      <w:r w:rsidR="00FB73AF">
        <w:rPr>
          <w:rFonts w:ascii="Calibri" w:eastAsia="+mn-ea" w:hAnsi="Calibri" w:cs="+mn-cs"/>
          <w:b/>
          <w:bCs/>
          <w:color w:val="000000"/>
          <w:kern w:val="24"/>
          <w:sz w:val="28"/>
          <w:szCs w:val="28"/>
        </w:rPr>
        <w:t>8</w:t>
      </w:r>
      <w:r w:rsidRPr="002F54AE">
        <w:rPr>
          <w:rFonts w:ascii="Calibri" w:eastAsia="+mn-ea" w:hAnsi="Calibri" w:cs="+mn-cs"/>
          <w:b/>
          <w:bCs/>
          <w:color w:val="000000"/>
          <w:kern w:val="24"/>
          <w:sz w:val="28"/>
          <w:szCs w:val="28"/>
        </w:rPr>
        <w:t>4</w:t>
      </w:r>
      <w:r w:rsidR="007F7771">
        <w:rPr>
          <w:rFonts w:ascii="Calibri" w:eastAsia="+mn-ea" w:hAnsi="Calibri" w:cs="+mn-cs"/>
          <w:b/>
          <w:bCs/>
          <w:color w:val="000000"/>
          <w:kern w:val="24"/>
          <w:sz w:val="28"/>
          <w:szCs w:val="28"/>
        </w:rPr>
        <w:t xml:space="preserve"> </w:t>
      </w:r>
      <w:r w:rsidR="00D7373D">
        <w:rPr>
          <w:rFonts w:ascii="Calibri" w:eastAsia="+mn-ea" w:hAnsi="Calibri" w:cs="+mn-cs"/>
          <w:b/>
          <w:bCs/>
          <w:color w:val="000000"/>
          <w:kern w:val="24"/>
          <w:sz w:val="28"/>
          <w:szCs w:val="28"/>
        </w:rPr>
        <w:t>[</w:t>
      </w:r>
      <w:r w:rsidR="007F7771" w:rsidRPr="002F54AE">
        <w:rPr>
          <w:rFonts w:ascii="Calibri" w:eastAsia="+mn-ea" w:hAnsi="Calibri" w:cs="Courier New"/>
          <w:color w:val="00B050"/>
          <w:kern w:val="24"/>
          <w:sz w:val="28"/>
          <w:szCs w:val="28"/>
        </w:rPr>
        <w:t>M153T</w:t>
      </w:r>
      <w:r w:rsidR="007F7771" w:rsidRPr="002F54AE">
        <w:rPr>
          <w:rFonts w:ascii="Calibri" w:eastAsia="+mn-ea" w:hAnsi="Calibri" w:cs="Courier New"/>
          <w:color w:val="000000"/>
          <w:kern w:val="24"/>
          <w:sz w:val="28"/>
          <w:szCs w:val="28"/>
        </w:rPr>
        <w:t>,G184S,D614G,</w:t>
      </w:r>
      <w:r w:rsidR="007F7771" w:rsidRPr="002F54AE">
        <w:rPr>
          <w:rFonts w:ascii="Calibri" w:eastAsia="+mn-ea" w:hAnsi="Calibri" w:cs="Courier New"/>
          <w:color w:val="4472C4"/>
          <w:kern w:val="24"/>
          <w:sz w:val="28"/>
          <w:szCs w:val="28"/>
        </w:rPr>
        <w:t>Q677H</w:t>
      </w:r>
      <w:r w:rsidR="00D7373D">
        <w:rPr>
          <w:rFonts w:ascii="Calibri" w:eastAsia="+mn-ea" w:hAnsi="Calibri" w:cs="+mn-cs"/>
          <w:b/>
          <w:bCs/>
          <w:color w:val="000000"/>
          <w:kern w:val="24"/>
          <w:sz w:val="28"/>
          <w:szCs w:val="28"/>
        </w:rPr>
        <w:t>]</w:t>
      </w:r>
    </w:p>
    <w:p w14:paraId="29F0B02C" w14:textId="46AC4DA5" w:rsidR="007F7771" w:rsidRPr="002F54AE" w:rsidRDefault="007F7771" w:rsidP="007F7771">
      <w:r w:rsidRPr="002F54AE">
        <w:t>The most common form of B.1.1.284 just carries D614G in Spike. The baseline form of the sub-lineage that was more highly mutated and</w:t>
      </w:r>
      <w:r>
        <w:t xml:space="preserve"> </w:t>
      </w:r>
      <w:r w:rsidRPr="002F54AE">
        <w:t>transiently increasing in Japan is highlighted in blue.</w:t>
      </w:r>
    </w:p>
    <w:p w14:paraId="139B362C" w14:textId="77777777" w:rsidR="002F54AE" w:rsidRPr="002F54AE" w:rsidRDefault="002F54AE" w:rsidP="002F54AE"/>
    <w:tbl>
      <w:tblPr>
        <w:tblStyle w:val="TableGrid"/>
        <w:tblW w:w="0" w:type="auto"/>
        <w:tblLook w:val="04A0" w:firstRow="1" w:lastRow="0" w:firstColumn="1" w:lastColumn="0" w:noHBand="0" w:noVBand="1"/>
      </w:tblPr>
      <w:tblGrid>
        <w:gridCol w:w="1341"/>
        <w:gridCol w:w="1170"/>
        <w:gridCol w:w="1121"/>
        <w:gridCol w:w="936"/>
        <w:gridCol w:w="4782"/>
      </w:tblGrid>
      <w:tr w:rsidR="00DE1137" w14:paraId="3670229B" w14:textId="77777777" w:rsidTr="00DE1137">
        <w:tc>
          <w:tcPr>
            <w:tcW w:w="1430" w:type="dxa"/>
          </w:tcPr>
          <w:p w14:paraId="6F94AD9D" w14:textId="263241BF" w:rsidR="007F7771" w:rsidRDefault="007F7771" w:rsidP="00F45835">
            <w:r>
              <w:t>Pango Lineage</w:t>
            </w:r>
          </w:p>
        </w:tc>
        <w:tc>
          <w:tcPr>
            <w:tcW w:w="1260" w:type="dxa"/>
          </w:tcPr>
          <w:p w14:paraId="35D54018" w14:textId="76168D7B" w:rsidR="007F7771" w:rsidRDefault="007F7771" w:rsidP="00F45835">
            <w:r>
              <w:t>Lineage Count</w:t>
            </w:r>
          </w:p>
        </w:tc>
        <w:tc>
          <w:tcPr>
            <w:tcW w:w="1260" w:type="dxa"/>
          </w:tcPr>
          <w:p w14:paraId="5108AD76" w14:textId="649989BE" w:rsidR="007F7771" w:rsidRDefault="007F7771" w:rsidP="00F45835">
            <w:r>
              <w:t>Form Count</w:t>
            </w:r>
          </w:p>
        </w:tc>
        <w:tc>
          <w:tcPr>
            <w:tcW w:w="990" w:type="dxa"/>
          </w:tcPr>
          <w:p w14:paraId="54F3726A" w14:textId="714632C2" w:rsidR="007F7771" w:rsidRDefault="007F7771" w:rsidP="00F45835">
            <w:r>
              <w:t>%</w:t>
            </w:r>
          </w:p>
        </w:tc>
        <w:tc>
          <w:tcPr>
            <w:tcW w:w="5490" w:type="dxa"/>
          </w:tcPr>
          <w:p w14:paraId="1A793197" w14:textId="6767DA8D" w:rsidR="007F7771" w:rsidRDefault="007F7771" w:rsidP="00F45835">
            <w:r>
              <w:t>Mutation string</w:t>
            </w:r>
          </w:p>
        </w:tc>
      </w:tr>
      <w:tr w:rsidR="00DE1137" w14:paraId="51651C3F" w14:textId="77777777" w:rsidTr="00DE1137">
        <w:tc>
          <w:tcPr>
            <w:tcW w:w="1430" w:type="dxa"/>
          </w:tcPr>
          <w:p w14:paraId="06EC695B" w14:textId="3ED1EF0C" w:rsidR="007F7771" w:rsidRDefault="00DE1137" w:rsidP="00F45835">
            <w:r w:rsidRPr="002F54AE">
              <w:t xml:space="preserve">B.1.1.284     </w:t>
            </w:r>
          </w:p>
        </w:tc>
        <w:tc>
          <w:tcPr>
            <w:tcW w:w="1260" w:type="dxa"/>
          </w:tcPr>
          <w:p w14:paraId="369281C1" w14:textId="27A894FD" w:rsidR="007F7771" w:rsidRDefault="00DE1137" w:rsidP="00F45835">
            <w:r>
              <w:t>8841</w:t>
            </w:r>
          </w:p>
        </w:tc>
        <w:tc>
          <w:tcPr>
            <w:tcW w:w="1260" w:type="dxa"/>
          </w:tcPr>
          <w:p w14:paraId="2D889DB5" w14:textId="4CCE4ED9" w:rsidR="007F7771" w:rsidRDefault="00DE1137" w:rsidP="00F45835">
            <w:r>
              <w:t>3306</w:t>
            </w:r>
          </w:p>
        </w:tc>
        <w:tc>
          <w:tcPr>
            <w:tcW w:w="990" w:type="dxa"/>
          </w:tcPr>
          <w:p w14:paraId="6D17055D" w14:textId="4D4C2536" w:rsidR="007F7771" w:rsidRDefault="00DE1137" w:rsidP="00F45835">
            <w:r w:rsidRPr="002F54AE">
              <w:rPr>
                <w:rFonts w:ascii="Calibri" w:eastAsia="+mn-ea" w:hAnsi="Calibri" w:cs="+mn-cs"/>
                <w:color w:val="000000"/>
                <w:kern w:val="24"/>
              </w:rPr>
              <w:t>37.4%</w:t>
            </w:r>
          </w:p>
        </w:tc>
        <w:tc>
          <w:tcPr>
            <w:tcW w:w="5490" w:type="dxa"/>
          </w:tcPr>
          <w:p w14:paraId="2735AE1B" w14:textId="03601B73" w:rsidR="007F7771" w:rsidRDefault="00DE1137" w:rsidP="00F45835">
            <w:r w:rsidRPr="002F54AE">
              <w:rPr>
                <w:rFonts w:ascii="Calibri" w:eastAsia="+mn-ea" w:hAnsi="Calibri" w:cs="+mn-cs"/>
                <w:color w:val="000000"/>
                <w:kern w:val="24"/>
              </w:rPr>
              <w:t>[M153T,D614G] (consensus)</w:t>
            </w:r>
          </w:p>
        </w:tc>
      </w:tr>
      <w:tr w:rsidR="00DE1137" w14:paraId="430D9CB1" w14:textId="77777777" w:rsidTr="00DE1137">
        <w:tc>
          <w:tcPr>
            <w:tcW w:w="1430" w:type="dxa"/>
          </w:tcPr>
          <w:p w14:paraId="2EF97FF1" w14:textId="77777777" w:rsidR="007F7771" w:rsidRDefault="007F7771" w:rsidP="00F45835"/>
        </w:tc>
        <w:tc>
          <w:tcPr>
            <w:tcW w:w="1260" w:type="dxa"/>
          </w:tcPr>
          <w:p w14:paraId="34AE1F56" w14:textId="77777777" w:rsidR="007F7771" w:rsidRDefault="007F7771" w:rsidP="00F45835"/>
        </w:tc>
        <w:tc>
          <w:tcPr>
            <w:tcW w:w="1260" w:type="dxa"/>
          </w:tcPr>
          <w:p w14:paraId="16F4F778" w14:textId="07D9FDB1" w:rsidR="007F7771" w:rsidRDefault="00DE1137" w:rsidP="00F45835">
            <w:r>
              <w:t>3491</w:t>
            </w:r>
          </w:p>
        </w:tc>
        <w:tc>
          <w:tcPr>
            <w:tcW w:w="990" w:type="dxa"/>
          </w:tcPr>
          <w:p w14:paraId="4EC6662C" w14:textId="241CD8D7" w:rsidR="007F7771" w:rsidRDefault="00DE1137" w:rsidP="00F45835">
            <w:r w:rsidRPr="002F54AE">
              <w:rPr>
                <w:rFonts w:ascii="Calibri" w:eastAsia="+mn-ea" w:hAnsi="Calibri" w:cs="+mn-cs"/>
                <w:color w:val="000000"/>
                <w:kern w:val="24"/>
              </w:rPr>
              <w:t>39.5%</w:t>
            </w:r>
          </w:p>
        </w:tc>
        <w:tc>
          <w:tcPr>
            <w:tcW w:w="5490" w:type="dxa"/>
          </w:tcPr>
          <w:p w14:paraId="2C4A8CF0" w14:textId="1D739E2F" w:rsidR="007F7771" w:rsidRDefault="00DE1137" w:rsidP="00F45835">
            <w:r w:rsidRPr="002F54AE">
              <w:rPr>
                <w:rFonts w:ascii="Calibri" w:eastAsia="+mn-ea" w:hAnsi="Calibri" w:cs="+mn-cs"/>
                <w:color w:val="000000"/>
                <w:kern w:val="24"/>
              </w:rPr>
              <w:t>[D614G]</w:t>
            </w:r>
          </w:p>
        </w:tc>
      </w:tr>
      <w:tr w:rsidR="00DE1137" w14:paraId="01080C35" w14:textId="77777777" w:rsidTr="00DE1137">
        <w:tc>
          <w:tcPr>
            <w:tcW w:w="1430" w:type="dxa"/>
          </w:tcPr>
          <w:p w14:paraId="7C411368" w14:textId="77777777" w:rsidR="007F7771" w:rsidRDefault="007F7771" w:rsidP="00F45835"/>
        </w:tc>
        <w:tc>
          <w:tcPr>
            <w:tcW w:w="1260" w:type="dxa"/>
          </w:tcPr>
          <w:p w14:paraId="67926634" w14:textId="77777777" w:rsidR="007F7771" w:rsidRDefault="007F7771" w:rsidP="00F45835"/>
        </w:tc>
        <w:tc>
          <w:tcPr>
            <w:tcW w:w="1260" w:type="dxa"/>
          </w:tcPr>
          <w:p w14:paraId="7667C89B" w14:textId="42F8BCCF" w:rsidR="007F7771" w:rsidRDefault="00DE1137" w:rsidP="00F45835">
            <w:r w:rsidRPr="002F54AE">
              <w:rPr>
                <w:rFonts w:ascii="Calibri" w:eastAsia="+mn-ea" w:hAnsi="Calibri" w:cs="+mn-cs"/>
                <w:color w:val="4472C4"/>
                <w:kern w:val="24"/>
              </w:rPr>
              <w:t>480</w:t>
            </w:r>
          </w:p>
        </w:tc>
        <w:tc>
          <w:tcPr>
            <w:tcW w:w="990" w:type="dxa"/>
          </w:tcPr>
          <w:p w14:paraId="0687DBD9" w14:textId="3C3E99BC" w:rsidR="007F7771" w:rsidRDefault="00DE1137" w:rsidP="00F45835">
            <w:r w:rsidRPr="002F54AE">
              <w:rPr>
                <w:rFonts w:ascii="Calibri" w:eastAsia="+mn-ea" w:hAnsi="Calibri" w:cs="+mn-cs"/>
                <w:color w:val="4472C4"/>
                <w:kern w:val="24"/>
              </w:rPr>
              <w:t>5.4%</w:t>
            </w:r>
          </w:p>
        </w:tc>
        <w:tc>
          <w:tcPr>
            <w:tcW w:w="5490" w:type="dxa"/>
          </w:tcPr>
          <w:p w14:paraId="2509B8EC" w14:textId="67C4DD2E" w:rsidR="007F7771" w:rsidRDefault="00DE1137" w:rsidP="00F45835">
            <w:r w:rsidRPr="002F54AE">
              <w:rPr>
                <w:rFonts w:ascii="Calibri" w:eastAsia="+mn-ea" w:hAnsi="Calibri" w:cs="+mn-cs"/>
                <w:color w:val="4472C4"/>
                <w:kern w:val="24"/>
              </w:rPr>
              <w:t>[M153T,G184S,D614G,Q677H]</w:t>
            </w:r>
          </w:p>
        </w:tc>
      </w:tr>
      <w:tr w:rsidR="00DE1137" w14:paraId="253DDDD7" w14:textId="77777777" w:rsidTr="00DE1137">
        <w:tc>
          <w:tcPr>
            <w:tcW w:w="1430" w:type="dxa"/>
          </w:tcPr>
          <w:p w14:paraId="2CC8F1E5" w14:textId="77777777" w:rsidR="007F7771" w:rsidRDefault="007F7771" w:rsidP="00F45835"/>
        </w:tc>
        <w:tc>
          <w:tcPr>
            <w:tcW w:w="1260" w:type="dxa"/>
          </w:tcPr>
          <w:p w14:paraId="33F4B137" w14:textId="77777777" w:rsidR="007F7771" w:rsidRDefault="007F7771" w:rsidP="00F45835"/>
        </w:tc>
        <w:tc>
          <w:tcPr>
            <w:tcW w:w="1260" w:type="dxa"/>
          </w:tcPr>
          <w:p w14:paraId="4D3F53D9" w14:textId="53016E1D" w:rsidR="007F7771" w:rsidRDefault="00DE1137" w:rsidP="00F45835">
            <w:r>
              <w:t>183</w:t>
            </w:r>
          </w:p>
        </w:tc>
        <w:tc>
          <w:tcPr>
            <w:tcW w:w="990" w:type="dxa"/>
          </w:tcPr>
          <w:p w14:paraId="11808B42" w14:textId="69BA6EE8" w:rsidR="007F7771" w:rsidRDefault="00DE1137" w:rsidP="00F45835">
            <w:r w:rsidRPr="002F54AE">
              <w:rPr>
                <w:rFonts w:ascii="Calibri" w:eastAsia="+mn-ea" w:hAnsi="Calibri" w:cs="+mn-cs"/>
                <w:color w:val="000000"/>
                <w:kern w:val="24"/>
              </w:rPr>
              <w:t>2.1%</w:t>
            </w:r>
          </w:p>
        </w:tc>
        <w:tc>
          <w:tcPr>
            <w:tcW w:w="5490" w:type="dxa"/>
          </w:tcPr>
          <w:p w14:paraId="0B6B0F7D" w14:textId="2B8F4585" w:rsidR="007F7771" w:rsidRDefault="00DE1137" w:rsidP="00F45835">
            <w:r w:rsidRPr="002F54AE">
              <w:rPr>
                <w:rFonts w:ascii="Calibri" w:eastAsia="+mn-ea" w:hAnsi="Calibri" w:cs="+mn-cs"/>
                <w:color w:val="000000"/>
                <w:kern w:val="24"/>
              </w:rPr>
              <w:t>[M153T,D614G,P793S]</w:t>
            </w:r>
          </w:p>
        </w:tc>
      </w:tr>
      <w:tr w:rsidR="00DE1137" w14:paraId="3B81D301" w14:textId="77777777" w:rsidTr="00DE1137">
        <w:tc>
          <w:tcPr>
            <w:tcW w:w="1430" w:type="dxa"/>
          </w:tcPr>
          <w:p w14:paraId="51745A1F" w14:textId="77777777" w:rsidR="007F7771" w:rsidRDefault="007F7771" w:rsidP="00F45835"/>
        </w:tc>
        <w:tc>
          <w:tcPr>
            <w:tcW w:w="1260" w:type="dxa"/>
          </w:tcPr>
          <w:p w14:paraId="77B22901" w14:textId="77777777" w:rsidR="007F7771" w:rsidRDefault="007F7771" w:rsidP="00F45835"/>
        </w:tc>
        <w:tc>
          <w:tcPr>
            <w:tcW w:w="1260" w:type="dxa"/>
          </w:tcPr>
          <w:p w14:paraId="08DC1217" w14:textId="2D352515" w:rsidR="007F7771" w:rsidRDefault="00DE1137" w:rsidP="00F45835">
            <w:r>
              <w:t>109</w:t>
            </w:r>
          </w:p>
        </w:tc>
        <w:tc>
          <w:tcPr>
            <w:tcW w:w="990" w:type="dxa"/>
          </w:tcPr>
          <w:p w14:paraId="7DAEA03E" w14:textId="41F625FF" w:rsidR="007F7771" w:rsidRDefault="00DE1137" w:rsidP="00F45835">
            <w:r w:rsidRPr="002F54AE">
              <w:rPr>
                <w:rFonts w:ascii="Calibri" w:eastAsia="+mn-ea" w:hAnsi="Calibri" w:cs="+mn-cs"/>
                <w:color w:val="000000"/>
                <w:kern w:val="24"/>
              </w:rPr>
              <w:t>1.2%</w:t>
            </w:r>
          </w:p>
        </w:tc>
        <w:tc>
          <w:tcPr>
            <w:tcW w:w="5490" w:type="dxa"/>
          </w:tcPr>
          <w:p w14:paraId="2F466AF4" w14:textId="1F2DD1D6" w:rsidR="007F7771" w:rsidRDefault="00DE1137" w:rsidP="00F45835">
            <w:r w:rsidRPr="002F54AE">
              <w:rPr>
                <w:rFonts w:ascii="Calibri" w:eastAsia="+mn-ea" w:hAnsi="Calibri" w:cs="+mn-cs"/>
                <w:color w:val="000000"/>
                <w:kern w:val="24"/>
              </w:rPr>
              <w:t>[M153T,S255Y,D614G]</w:t>
            </w:r>
          </w:p>
        </w:tc>
      </w:tr>
    </w:tbl>
    <w:p w14:paraId="708C1652" w14:textId="77777777" w:rsidR="002F54AE" w:rsidRDefault="002F54AE" w:rsidP="00F45835"/>
    <w:p w14:paraId="68F4325D" w14:textId="7B3D18A3" w:rsidR="002F54AE" w:rsidRDefault="002F54AE" w:rsidP="00F45835"/>
    <w:p w14:paraId="71E712E8" w14:textId="77777777" w:rsidR="002F54AE" w:rsidRPr="00F45835" w:rsidRDefault="002F54AE" w:rsidP="00F45835"/>
    <w:p w14:paraId="4F0902DF" w14:textId="77777777" w:rsidR="00F45835" w:rsidRDefault="00F45835"/>
    <w:sectPr w:rsidR="00F458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n-ea">
    <w:panose1 w:val="020B0604020202020204"/>
    <w:charset w:val="00"/>
    <w:family w:val="roman"/>
    <w:notTrueType/>
    <w:pitch w:val="default"/>
  </w:font>
  <w:font w:name="+mn-cs">
    <w:panose1 w:val="020B0604020202020204"/>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0C51"/>
    <w:multiLevelType w:val="hybridMultilevel"/>
    <w:tmpl w:val="0DCE00F0"/>
    <w:lvl w:ilvl="0" w:tplc="B510C22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C607077"/>
    <w:multiLevelType w:val="hybridMultilevel"/>
    <w:tmpl w:val="7626043A"/>
    <w:lvl w:ilvl="0" w:tplc="CFE88D8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664338"/>
    <w:multiLevelType w:val="hybridMultilevel"/>
    <w:tmpl w:val="E4ECC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7AC"/>
    <w:rsid w:val="00012228"/>
    <w:rsid w:val="00023EF6"/>
    <w:rsid w:val="0007131C"/>
    <w:rsid w:val="001C2A6E"/>
    <w:rsid w:val="002314D9"/>
    <w:rsid w:val="00281792"/>
    <w:rsid w:val="002C7A2F"/>
    <w:rsid w:val="002F54AE"/>
    <w:rsid w:val="003057ED"/>
    <w:rsid w:val="00334B05"/>
    <w:rsid w:val="0035520D"/>
    <w:rsid w:val="00393172"/>
    <w:rsid w:val="00395DCD"/>
    <w:rsid w:val="003B492F"/>
    <w:rsid w:val="003C55B0"/>
    <w:rsid w:val="003C5F13"/>
    <w:rsid w:val="004732C0"/>
    <w:rsid w:val="0048493D"/>
    <w:rsid w:val="004E79BD"/>
    <w:rsid w:val="00501501"/>
    <w:rsid w:val="00502314"/>
    <w:rsid w:val="00582B3C"/>
    <w:rsid w:val="005F0967"/>
    <w:rsid w:val="00681C8B"/>
    <w:rsid w:val="00683217"/>
    <w:rsid w:val="00683DA3"/>
    <w:rsid w:val="007F7771"/>
    <w:rsid w:val="00936B9B"/>
    <w:rsid w:val="009428E1"/>
    <w:rsid w:val="009C07AC"/>
    <w:rsid w:val="009C4431"/>
    <w:rsid w:val="00A24DCE"/>
    <w:rsid w:val="00A80216"/>
    <w:rsid w:val="00AA1075"/>
    <w:rsid w:val="00AB63DE"/>
    <w:rsid w:val="00AE4413"/>
    <w:rsid w:val="00B64097"/>
    <w:rsid w:val="00BA3347"/>
    <w:rsid w:val="00BC4774"/>
    <w:rsid w:val="00CD508E"/>
    <w:rsid w:val="00D7373D"/>
    <w:rsid w:val="00D86C19"/>
    <w:rsid w:val="00DE1137"/>
    <w:rsid w:val="00DE513D"/>
    <w:rsid w:val="00E40691"/>
    <w:rsid w:val="00EB269F"/>
    <w:rsid w:val="00F0734B"/>
    <w:rsid w:val="00F40265"/>
    <w:rsid w:val="00F45835"/>
    <w:rsid w:val="00F95EC9"/>
    <w:rsid w:val="00FB7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CB396"/>
  <w15:chartTrackingRefBased/>
  <w15:docId w15:val="{2C7C1628-3D0D-A543-9270-4588973C0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8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5DCD"/>
    <w:rPr>
      <w:color w:val="0563C1" w:themeColor="hyperlink"/>
      <w:u w:val="single"/>
    </w:rPr>
  </w:style>
  <w:style w:type="character" w:styleId="UnresolvedMention">
    <w:name w:val="Unresolved Mention"/>
    <w:basedOn w:val="DefaultParagraphFont"/>
    <w:uiPriority w:val="99"/>
    <w:semiHidden/>
    <w:unhideWhenUsed/>
    <w:rsid w:val="00395DCD"/>
    <w:rPr>
      <w:color w:val="605E5C"/>
      <w:shd w:val="clear" w:color="auto" w:fill="E1DFDD"/>
    </w:rPr>
  </w:style>
  <w:style w:type="paragraph" w:styleId="NormalWeb">
    <w:name w:val="Normal (Web)"/>
    <w:basedOn w:val="Normal"/>
    <w:uiPriority w:val="99"/>
    <w:unhideWhenUsed/>
    <w:rsid w:val="00395DC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314D9"/>
    <w:pPr>
      <w:ind w:left="720"/>
      <w:contextualSpacing/>
    </w:pPr>
  </w:style>
  <w:style w:type="table" w:styleId="TableGrid">
    <w:name w:val="Table Grid"/>
    <w:basedOn w:val="TableNormal"/>
    <w:uiPriority w:val="39"/>
    <w:rsid w:val="007F7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3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187">
      <w:bodyDiv w:val="1"/>
      <w:marLeft w:val="0"/>
      <w:marRight w:val="0"/>
      <w:marTop w:val="0"/>
      <w:marBottom w:val="0"/>
      <w:divBdr>
        <w:top w:val="none" w:sz="0" w:space="0" w:color="auto"/>
        <w:left w:val="none" w:sz="0" w:space="0" w:color="auto"/>
        <w:bottom w:val="none" w:sz="0" w:space="0" w:color="auto"/>
        <w:right w:val="none" w:sz="0" w:space="0" w:color="auto"/>
      </w:divBdr>
    </w:div>
    <w:div w:id="93324958">
      <w:bodyDiv w:val="1"/>
      <w:marLeft w:val="0"/>
      <w:marRight w:val="0"/>
      <w:marTop w:val="0"/>
      <w:marBottom w:val="0"/>
      <w:divBdr>
        <w:top w:val="none" w:sz="0" w:space="0" w:color="auto"/>
        <w:left w:val="none" w:sz="0" w:space="0" w:color="auto"/>
        <w:bottom w:val="none" w:sz="0" w:space="0" w:color="auto"/>
        <w:right w:val="none" w:sz="0" w:space="0" w:color="auto"/>
      </w:divBdr>
    </w:div>
    <w:div w:id="106245480">
      <w:bodyDiv w:val="1"/>
      <w:marLeft w:val="0"/>
      <w:marRight w:val="0"/>
      <w:marTop w:val="0"/>
      <w:marBottom w:val="0"/>
      <w:divBdr>
        <w:top w:val="none" w:sz="0" w:space="0" w:color="auto"/>
        <w:left w:val="none" w:sz="0" w:space="0" w:color="auto"/>
        <w:bottom w:val="none" w:sz="0" w:space="0" w:color="auto"/>
        <w:right w:val="none" w:sz="0" w:space="0" w:color="auto"/>
      </w:divBdr>
    </w:div>
    <w:div w:id="125707812">
      <w:bodyDiv w:val="1"/>
      <w:marLeft w:val="0"/>
      <w:marRight w:val="0"/>
      <w:marTop w:val="0"/>
      <w:marBottom w:val="0"/>
      <w:divBdr>
        <w:top w:val="none" w:sz="0" w:space="0" w:color="auto"/>
        <w:left w:val="none" w:sz="0" w:space="0" w:color="auto"/>
        <w:bottom w:val="none" w:sz="0" w:space="0" w:color="auto"/>
        <w:right w:val="none" w:sz="0" w:space="0" w:color="auto"/>
      </w:divBdr>
    </w:div>
    <w:div w:id="139687435">
      <w:bodyDiv w:val="1"/>
      <w:marLeft w:val="0"/>
      <w:marRight w:val="0"/>
      <w:marTop w:val="0"/>
      <w:marBottom w:val="0"/>
      <w:divBdr>
        <w:top w:val="none" w:sz="0" w:space="0" w:color="auto"/>
        <w:left w:val="none" w:sz="0" w:space="0" w:color="auto"/>
        <w:bottom w:val="none" w:sz="0" w:space="0" w:color="auto"/>
        <w:right w:val="none" w:sz="0" w:space="0" w:color="auto"/>
      </w:divBdr>
    </w:div>
    <w:div w:id="145443795">
      <w:bodyDiv w:val="1"/>
      <w:marLeft w:val="0"/>
      <w:marRight w:val="0"/>
      <w:marTop w:val="0"/>
      <w:marBottom w:val="0"/>
      <w:divBdr>
        <w:top w:val="none" w:sz="0" w:space="0" w:color="auto"/>
        <w:left w:val="none" w:sz="0" w:space="0" w:color="auto"/>
        <w:bottom w:val="none" w:sz="0" w:space="0" w:color="auto"/>
        <w:right w:val="none" w:sz="0" w:space="0" w:color="auto"/>
      </w:divBdr>
    </w:div>
    <w:div w:id="191455199">
      <w:bodyDiv w:val="1"/>
      <w:marLeft w:val="0"/>
      <w:marRight w:val="0"/>
      <w:marTop w:val="0"/>
      <w:marBottom w:val="0"/>
      <w:divBdr>
        <w:top w:val="none" w:sz="0" w:space="0" w:color="auto"/>
        <w:left w:val="none" w:sz="0" w:space="0" w:color="auto"/>
        <w:bottom w:val="none" w:sz="0" w:space="0" w:color="auto"/>
        <w:right w:val="none" w:sz="0" w:space="0" w:color="auto"/>
      </w:divBdr>
    </w:div>
    <w:div w:id="201554858">
      <w:bodyDiv w:val="1"/>
      <w:marLeft w:val="0"/>
      <w:marRight w:val="0"/>
      <w:marTop w:val="0"/>
      <w:marBottom w:val="0"/>
      <w:divBdr>
        <w:top w:val="none" w:sz="0" w:space="0" w:color="auto"/>
        <w:left w:val="none" w:sz="0" w:space="0" w:color="auto"/>
        <w:bottom w:val="none" w:sz="0" w:space="0" w:color="auto"/>
        <w:right w:val="none" w:sz="0" w:space="0" w:color="auto"/>
      </w:divBdr>
    </w:div>
    <w:div w:id="216866187">
      <w:bodyDiv w:val="1"/>
      <w:marLeft w:val="0"/>
      <w:marRight w:val="0"/>
      <w:marTop w:val="0"/>
      <w:marBottom w:val="0"/>
      <w:divBdr>
        <w:top w:val="none" w:sz="0" w:space="0" w:color="auto"/>
        <w:left w:val="none" w:sz="0" w:space="0" w:color="auto"/>
        <w:bottom w:val="none" w:sz="0" w:space="0" w:color="auto"/>
        <w:right w:val="none" w:sz="0" w:space="0" w:color="auto"/>
      </w:divBdr>
    </w:div>
    <w:div w:id="258683829">
      <w:bodyDiv w:val="1"/>
      <w:marLeft w:val="0"/>
      <w:marRight w:val="0"/>
      <w:marTop w:val="0"/>
      <w:marBottom w:val="0"/>
      <w:divBdr>
        <w:top w:val="none" w:sz="0" w:space="0" w:color="auto"/>
        <w:left w:val="none" w:sz="0" w:space="0" w:color="auto"/>
        <w:bottom w:val="none" w:sz="0" w:space="0" w:color="auto"/>
        <w:right w:val="none" w:sz="0" w:space="0" w:color="auto"/>
      </w:divBdr>
    </w:div>
    <w:div w:id="308216963">
      <w:bodyDiv w:val="1"/>
      <w:marLeft w:val="0"/>
      <w:marRight w:val="0"/>
      <w:marTop w:val="0"/>
      <w:marBottom w:val="0"/>
      <w:divBdr>
        <w:top w:val="none" w:sz="0" w:space="0" w:color="auto"/>
        <w:left w:val="none" w:sz="0" w:space="0" w:color="auto"/>
        <w:bottom w:val="none" w:sz="0" w:space="0" w:color="auto"/>
        <w:right w:val="none" w:sz="0" w:space="0" w:color="auto"/>
      </w:divBdr>
    </w:div>
    <w:div w:id="342785070">
      <w:bodyDiv w:val="1"/>
      <w:marLeft w:val="0"/>
      <w:marRight w:val="0"/>
      <w:marTop w:val="0"/>
      <w:marBottom w:val="0"/>
      <w:divBdr>
        <w:top w:val="none" w:sz="0" w:space="0" w:color="auto"/>
        <w:left w:val="none" w:sz="0" w:space="0" w:color="auto"/>
        <w:bottom w:val="none" w:sz="0" w:space="0" w:color="auto"/>
        <w:right w:val="none" w:sz="0" w:space="0" w:color="auto"/>
      </w:divBdr>
    </w:div>
    <w:div w:id="347026234">
      <w:bodyDiv w:val="1"/>
      <w:marLeft w:val="0"/>
      <w:marRight w:val="0"/>
      <w:marTop w:val="0"/>
      <w:marBottom w:val="0"/>
      <w:divBdr>
        <w:top w:val="none" w:sz="0" w:space="0" w:color="auto"/>
        <w:left w:val="none" w:sz="0" w:space="0" w:color="auto"/>
        <w:bottom w:val="none" w:sz="0" w:space="0" w:color="auto"/>
        <w:right w:val="none" w:sz="0" w:space="0" w:color="auto"/>
      </w:divBdr>
    </w:div>
    <w:div w:id="358774563">
      <w:bodyDiv w:val="1"/>
      <w:marLeft w:val="0"/>
      <w:marRight w:val="0"/>
      <w:marTop w:val="0"/>
      <w:marBottom w:val="0"/>
      <w:divBdr>
        <w:top w:val="none" w:sz="0" w:space="0" w:color="auto"/>
        <w:left w:val="none" w:sz="0" w:space="0" w:color="auto"/>
        <w:bottom w:val="none" w:sz="0" w:space="0" w:color="auto"/>
        <w:right w:val="none" w:sz="0" w:space="0" w:color="auto"/>
      </w:divBdr>
    </w:div>
    <w:div w:id="377315110">
      <w:bodyDiv w:val="1"/>
      <w:marLeft w:val="0"/>
      <w:marRight w:val="0"/>
      <w:marTop w:val="0"/>
      <w:marBottom w:val="0"/>
      <w:divBdr>
        <w:top w:val="none" w:sz="0" w:space="0" w:color="auto"/>
        <w:left w:val="none" w:sz="0" w:space="0" w:color="auto"/>
        <w:bottom w:val="none" w:sz="0" w:space="0" w:color="auto"/>
        <w:right w:val="none" w:sz="0" w:space="0" w:color="auto"/>
      </w:divBdr>
    </w:div>
    <w:div w:id="525287914">
      <w:bodyDiv w:val="1"/>
      <w:marLeft w:val="0"/>
      <w:marRight w:val="0"/>
      <w:marTop w:val="0"/>
      <w:marBottom w:val="0"/>
      <w:divBdr>
        <w:top w:val="none" w:sz="0" w:space="0" w:color="auto"/>
        <w:left w:val="none" w:sz="0" w:space="0" w:color="auto"/>
        <w:bottom w:val="none" w:sz="0" w:space="0" w:color="auto"/>
        <w:right w:val="none" w:sz="0" w:space="0" w:color="auto"/>
      </w:divBdr>
    </w:div>
    <w:div w:id="533201837">
      <w:bodyDiv w:val="1"/>
      <w:marLeft w:val="0"/>
      <w:marRight w:val="0"/>
      <w:marTop w:val="0"/>
      <w:marBottom w:val="0"/>
      <w:divBdr>
        <w:top w:val="none" w:sz="0" w:space="0" w:color="auto"/>
        <w:left w:val="none" w:sz="0" w:space="0" w:color="auto"/>
        <w:bottom w:val="none" w:sz="0" w:space="0" w:color="auto"/>
        <w:right w:val="none" w:sz="0" w:space="0" w:color="auto"/>
      </w:divBdr>
    </w:div>
    <w:div w:id="606889805">
      <w:bodyDiv w:val="1"/>
      <w:marLeft w:val="0"/>
      <w:marRight w:val="0"/>
      <w:marTop w:val="0"/>
      <w:marBottom w:val="0"/>
      <w:divBdr>
        <w:top w:val="none" w:sz="0" w:space="0" w:color="auto"/>
        <w:left w:val="none" w:sz="0" w:space="0" w:color="auto"/>
        <w:bottom w:val="none" w:sz="0" w:space="0" w:color="auto"/>
        <w:right w:val="none" w:sz="0" w:space="0" w:color="auto"/>
      </w:divBdr>
    </w:div>
    <w:div w:id="625090057">
      <w:bodyDiv w:val="1"/>
      <w:marLeft w:val="0"/>
      <w:marRight w:val="0"/>
      <w:marTop w:val="0"/>
      <w:marBottom w:val="0"/>
      <w:divBdr>
        <w:top w:val="none" w:sz="0" w:space="0" w:color="auto"/>
        <w:left w:val="none" w:sz="0" w:space="0" w:color="auto"/>
        <w:bottom w:val="none" w:sz="0" w:space="0" w:color="auto"/>
        <w:right w:val="none" w:sz="0" w:space="0" w:color="auto"/>
      </w:divBdr>
    </w:div>
    <w:div w:id="653946281">
      <w:bodyDiv w:val="1"/>
      <w:marLeft w:val="0"/>
      <w:marRight w:val="0"/>
      <w:marTop w:val="0"/>
      <w:marBottom w:val="0"/>
      <w:divBdr>
        <w:top w:val="none" w:sz="0" w:space="0" w:color="auto"/>
        <w:left w:val="none" w:sz="0" w:space="0" w:color="auto"/>
        <w:bottom w:val="none" w:sz="0" w:space="0" w:color="auto"/>
        <w:right w:val="none" w:sz="0" w:space="0" w:color="auto"/>
      </w:divBdr>
    </w:div>
    <w:div w:id="653988564">
      <w:bodyDiv w:val="1"/>
      <w:marLeft w:val="0"/>
      <w:marRight w:val="0"/>
      <w:marTop w:val="0"/>
      <w:marBottom w:val="0"/>
      <w:divBdr>
        <w:top w:val="none" w:sz="0" w:space="0" w:color="auto"/>
        <w:left w:val="none" w:sz="0" w:space="0" w:color="auto"/>
        <w:bottom w:val="none" w:sz="0" w:space="0" w:color="auto"/>
        <w:right w:val="none" w:sz="0" w:space="0" w:color="auto"/>
      </w:divBdr>
    </w:div>
    <w:div w:id="661811434">
      <w:bodyDiv w:val="1"/>
      <w:marLeft w:val="0"/>
      <w:marRight w:val="0"/>
      <w:marTop w:val="0"/>
      <w:marBottom w:val="0"/>
      <w:divBdr>
        <w:top w:val="none" w:sz="0" w:space="0" w:color="auto"/>
        <w:left w:val="none" w:sz="0" w:space="0" w:color="auto"/>
        <w:bottom w:val="none" w:sz="0" w:space="0" w:color="auto"/>
        <w:right w:val="none" w:sz="0" w:space="0" w:color="auto"/>
      </w:divBdr>
    </w:div>
    <w:div w:id="719717152">
      <w:bodyDiv w:val="1"/>
      <w:marLeft w:val="0"/>
      <w:marRight w:val="0"/>
      <w:marTop w:val="0"/>
      <w:marBottom w:val="0"/>
      <w:divBdr>
        <w:top w:val="none" w:sz="0" w:space="0" w:color="auto"/>
        <w:left w:val="none" w:sz="0" w:space="0" w:color="auto"/>
        <w:bottom w:val="none" w:sz="0" w:space="0" w:color="auto"/>
        <w:right w:val="none" w:sz="0" w:space="0" w:color="auto"/>
      </w:divBdr>
    </w:div>
    <w:div w:id="732309422">
      <w:bodyDiv w:val="1"/>
      <w:marLeft w:val="0"/>
      <w:marRight w:val="0"/>
      <w:marTop w:val="0"/>
      <w:marBottom w:val="0"/>
      <w:divBdr>
        <w:top w:val="none" w:sz="0" w:space="0" w:color="auto"/>
        <w:left w:val="none" w:sz="0" w:space="0" w:color="auto"/>
        <w:bottom w:val="none" w:sz="0" w:space="0" w:color="auto"/>
        <w:right w:val="none" w:sz="0" w:space="0" w:color="auto"/>
      </w:divBdr>
    </w:div>
    <w:div w:id="739867146">
      <w:bodyDiv w:val="1"/>
      <w:marLeft w:val="0"/>
      <w:marRight w:val="0"/>
      <w:marTop w:val="0"/>
      <w:marBottom w:val="0"/>
      <w:divBdr>
        <w:top w:val="none" w:sz="0" w:space="0" w:color="auto"/>
        <w:left w:val="none" w:sz="0" w:space="0" w:color="auto"/>
        <w:bottom w:val="none" w:sz="0" w:space="0" w:color="auto"/>
        <w:right w:val="none" w:sz="0" w:space="0" w:color="auto"/>
      </w:divBdr>
    </w:div>
    <w:div w:id="758595492">
      <w:bodyDiv w:val="1"/>
      <w:marLeft w:val="0"/>
      <w:marRight w:val="0"/>
      <w:marTop w:val="0"/>
      <w:marBottom w:val="0"/>
      <w:divBdr>
        <w:top w:val="none" w:sz="0" w:space="0" w:color="auto"/>
        <w:left w:val="none" w:sz="0" w:space="0" w:color="auto"/>
        <w:bottom w:val="none" w:sz="0" w:space="0" w:color="auto"/>
        <w:right w:val="none" w:sz="0" w:space="0" w:color="auto"/>
      </w:divBdr>
    </w:div>
    <w:div w:id="771625677">
      <w:bodyDiv w:val="1"/>
      <w:marLeft w:val="0"/>
      <w:marRight w:val="0"/>
      <w:marTop w:val="0"/>
      <w:marBottom w:val="0"/>
      <w:divBdr>
        <w:top w:val="none" w:sz="0" w:space="0" w:color="auto"/>
        <w:left w:val="none" w:sz="0" w:space="0" w:color="auto"/>
        <w:bottom w:val="none" w:sz="0" w:space="0" w:color="auto"/>
        <w:right w:val="none" w:sz="0" w:space="0" w:color="auto"/>
      </w:divBdr>
    </w:div>
    <w:div w:id="812718357">
      <w:bodyDiv w:val="1"/>
      <w:marLeft w:val="0"/>
      <w:marRight w:val="0"/>
      <w:marTop w:val="0"/>
      <w:marBottom w:val="0"/>
      <w:divBdr>
        <w:top w:val="none" w:sz="0" w:space="0" w:color="auto"/>
        <w:left w:val="none" w:sz="0" w:space="0" w:color="auto"/>
        <w:bottom w:val="none" w:sz="0" w:space="0" w:color="auto"/>
        <w:right w:val="none" w:sz="0" w:space="0" w:color="auto"/>
      </w:divBdr>
    </w:div>
    <w:div w:id="824010357">
      <w:bodyDiv w:val="1"/>
      <w:marLeft w:val="0"/>
      <w:marRight w:val="0"/>
      <w:marTop w:val="0"/>
      <w:marBottom w:val="0"/>
      <w:divBdr>
        <w:top w:val="none" w:sz="0" w:space="0" w:color="auto"/>
        <w:left w:val="none" w:sz="0" w:space="0" w:color="auto"/>
        <w:bottom w:val="none" w:sz="0" w:space="0" w:color="auto"/>
        <w:right w:val="none" w:sz="0" w:space="0" w:color="auto"/>
      </w:divBdr>
    </w:div>
    <w:div w:id="854612562">
      <w:bodyDiv w:val="1"/>
      <w:marLeft w:val="0"/>
      <w:marRight w:val="0"/>
      <w:marTop w:val="0"/>
      <w:marBottom w:val="0"/>
      <w:divBdr>
        <w:top w:val="none" w:sz="0" w:space="0" w:color="auto"/>
        <w:left w:val="none" w:sz="0" w:space="0" w:color="auto"/>
        <w:bottom w:val="none" w:sz="0" w:space="0" w:color="auto"/>
        <w:right w:val="none" w:sz="0" w:space="0" w:color="auto"/>
      </w:divBdr>
    </w:div>
    <w:div w:id="861406050">
      <w:bodyDiv w:val="1"/>
      <w:marLeft w:val="0"/>
      <w:marRight w:val="0"/>
      <w:marTop w:val="0"/>
      <w:marBottom w:val="0"/>
      <w:divBdr>
        <w:top w:val="none" w:sz="0" w:space="0" w:color="auto"/>
        <w:left w:val="none" w:sz="0" w:space="0" w:color="auto"/>
        <w:bottom w:val="none" w:sz="0" w:space="0" w:color="auto"/>
        <w:right w:val="none" w:sz="0" w:space="0" w:color="auto"/>
      </w:divBdr>
    </w:div>
    <w:div w:id="868104446">
      <w:bodyDiv w:val="1"/>
      <w:marLeft w:val="0"/>
      <w:marRight w:val="0"/>
      <w:marTop w:val="0"/>
      <w:marBottom w:val="0"/>
      <w:divBdr>
        <w:top w:val="none" w:sz="0" w:space="0" w:color="auto"/>
        <w:left w:val="none" w:sz="0" w:space="0" w:color="auto"/>
        <w:bottom w:val="none" w:sz="0" w:space="0" w:color="auto"/>
        <w:right w:val="none" w:sz="0" w:space="0" w:color="auto"/>
      </w:divBdr>
    </w:div>
    <w:div w:id="888341468">
      <w:bodyDiv w:val="1"/>
      <w:marLeft w:val="0"/>
      <w:marRight w:val="0"/>
      <w:marTop w:val="0"/>
      <w:marBottom w:val="0"/>
      <w:divBdr>
        <w:top w:val="none" w:sz="0" w:space="0" w:color="auto"/>
        <w:left w:val="none" w:sz="0" w:space="0" w:color="auto"/>
        <w:bottom w:val="none" w:sz="0" w:space="0" w:color="auto"/>
        <w:right w:val="none" w:sz="0" w:space="0" w:color="auto"/>
      </w:divBdr>
    </w:div>
    <w:div w:id="951016560">
      <w:bodyDiv w:val="1"/>
      <w:marLeft w:val="0"/>
      <w:marRight w:val="0"/>
      <w:marTop w:val="0"/>
      <w:marBottom w:val="0"/>
      <w:divBdr>
        <w:top w:val="none" w:sz="0" w:space="0" w:color="auto"/>
        <w:left w:val="none" w:sz="0" w:space="0" w:color="auto"/>
        <w:bottom w:val="none" w:sz="0" w:space="0" w:color="auto"/>
        <w:right w:val="none" w:sz="0" w:space="0" w:color="auto"/>
      </w:divBdr>
    </w:div>
    <w:div w:id="1032652387">
      <w:bodyDiv w:val="1"/>
      <w:marLeft w:val="0"/>
      <w:marRight w:val="0"/>
      <w:marTop w:val="0"/>
      <w:marBottom w:val="0"/>
      <w:divBdr>
        <w:top w:val="none" w:sz="0" w:space="0" w:color="auto"/>
        <w:left w:val="none" w:sz="0" w:space="0" w:color="auto"/>
        <w:bottom w:val="none" w:sz="0" w:space="0" w:color="auto"/>
        <w:right w:val="none" w:sz="0" w:space="0" w:color="auto"/>
      </w:divBdr>
    </w:div>
    <w:div w:id="1068574254">
      <w:bodyDiv w:val="1"/>
      <w:marLeft w:val="0"/>
      <w:marRight w:val="0"/>
      <w:marTop w:val="0"/>
      <w:marBottom w:val="0"/>
      <w:divBdr>
        <w:top w:val="none" w:sz="0" w:space="0" w:color="auto"/>
        <w:left w:val="none" w:sz="0" w:space="0" w:color="auto"/>
        <w:bottom w:val="none" w:sz="0" w:space="0" w:color="auto"/>
        <w:right w:val="none" w:sz="0" w:space="0" w:color="auto"/>
      </w:divBdr>
    </w:div>
    <w:div w:id="1083643792">
      <w:bodyDiv w:val="1"/>
      <w:marLeft w:val="0"/>
      <w:marRight w:val="0"/>
      <w:marTop w:val="0"/>
      <w:marBottom w:val="0"/>
      <w:divBdr>
        <w:top w:val="none" w:sz="0" w:space="0" w:color="auto"/>
        <w:left w:val="none" w:sz="0" w:space="0" w:color="auto"/>
        <w:bottom w:val="none" w:sz="0" w:space="0" w:color="auto"/>
        <w:right w:val="none" w:sz="0" w:space="0" w:color="auto"/>
      </w:divBdr>
    </w:div>
    <w:div w:id="1191333384">
      <w:bodyDiv w:val="1"/>
      <w:marLeft w:val="0"/>
      <w:marRight w:val="0"/>
      <w:marTop w:val="0"/>
      <w:marBottom w:val="0"/>
      <w:divBdr>
        <w:top w:val="none" w:sz="0" w:space="0" w:color="auto"/>
        <w:left w:val="none" w:sz="0" w:space="0" w:color="auto"/>
        <w:bottom w:val="none" w:sz="0" w:space="0" w:color="auto"/>
        <w:right w:val="none" w:sz="0" w:space="0" w:color="auto"/>
      </w:divBdr>
    </w:div>
    <w:div w:id="1257061003">
      <w:bodyDiv w:val="1"/>
      <w:marLeft w:val="0"/>
      <w:marRight w:val="0"/>
      <w:marTop w:val="0"/>
      <w:marBottom w:val="0"/>
      <w:divBdr>
        <w:top w:val="none" w:sz="0" w:space="0" w:color="auto"/>
        <w:left w:val="none" w:sz="0" w:space="0" w:color="auto"/>
        <w:bottom w:val="none" w:sz="0" w:space="0" w:color="auto"/>
        <w:right w:val="none" w:sz="0" w:space="0" w:color="auto"/>
      </w:divBdr>
    </w:div>
    <w:div w:id="1260528445">
      <w:bodyDiv w:val="1"/>
      <w:marLeft w:val="0"/>
      <w:marRight w:val="0"/>
      <w:marTop w:val="0"/>
      <w:marBottom w:val="0"/>
      <w:divBdr>
        <w:top w:val="none" w:sz="0" w:space="0" w:color="auto"/>
        <w:left w:val="none" w:sz="0" w:space="0" w:color="auto"/>
        <w:bottom w:val="none" w:sz="0" w:space="0" w:color="auto"/>
        <w:right w:val="none" w:sz="0" w:space="0" w:color="auto"/>
      </w:divBdr>
    </w:div>
    <w:div w:id="1274438043">
      <w:bodyDiv w:val="1"/>
      <w:marLeft w:val="0"/>
      <w:marRight w:val="0"/>
      <w:marTop w:val="0"/>
      <w:marBottom w:val="0"/>
      <w:divBdr>
        <w:top w:val="none" w:sz="0" w:space="0" w:color="auto"/>
        <w:left w:val="none" w:sz="0" w:space="0" w:color="auto"/>
        <w:bottom w:val="none" w:sz="0" w:space="0" w:color="auto"/>
        <w:right w:val="none" w:sz="0" w:space="0" w:color="auto"/>
      </w:divBdr>
    </w:div>
    <w:div w:id="1322856398">
      <w:bodyDiv w:val="1"/>
      <w:marLeft w:val="0"/>
      <w:marRight w:val="0"/>
      <w:marTop w:val="0"/>
      <w:marBottom w:val="0"/>
      <w:divBdr>
        <w:top w:val="none" w:sz="0" w:space="0" w:color="auto"/>
        <w:left w:val="none" w:sz="0" w:space="0" w:color="auto"/>
        <w:bottom w:val="none" w:sz="0" w:space="0" w:color="auto"/>
        <w:right w:val="none" w:sz="0" w:space="0" w:color="auto"/>
      </w:divBdr>
    </w:div>
    <w:div w:id="1326396447">
      <w:bodyDiv w:val="1"/>
      <w:marLeft w:val="0"/>
      <w:marRight w:val="0"/>
      <w:marTop w:val="0"/>
      <w:marBottom w:val="0"/>
      <w:divBdr>
        <w:top w:val="none" w:sz="0" w:space="0" w:color="auto"/>
        <w:left w:val="none" w:sz="0" w:space="0" w:color="auto"/>
        <w:bottom w:val="none" w:sz="0" w:space="0" w:color="auto"/>
        <w:right w:val="none" w:sz="0" w:space="0" w:color="auto"/>
      </w:divBdr>
    </w:div>
    <w:div w:id="1339966054">
      <w:bodyDiv w:val="1"/>
      <w:marLeft w:val="0"/>
      <w:marRight w:val="0"/>
      <w:marTop w:val="0"/>
      <w:marBottom w:val="0"/>
      <w:divBdr>
        <w:top w:val="none" w:sz="0" w:space="0" w:color="auto"/>
        <w:left w:val="none" w:sz="0" w:space="0" w:color="auto"/>
        <w:bottom w:val="none" w:sz="0" w:space="0" w:color="auto"/>
        <w:right w:val="none" w:sz="0" w:space="0" w:color="auto"/>
      </w:divBdr>
    </w:div>
    <w:div w:id="1350527982">
      <w:bodyDiv w:val="1"/>
      <w:marLeft w:val="0"/>
      <w:marRight w:val="0"/>
      <w:marTop w:val="0"/>
      <w:marBottom w:val="0"/>
      <w:divBdr>
        <w:top w:val="none" w:sz="0" w:space="0" w:color="auto"/>
        <w:left w:val="none" w:sz="0" w:space="0" w:color="auto"/>
        <w:bottom w:val="none" w:sz="0" w:space="0" w:color="auto"/>
        <w:right w:val="none" w:sz="0" w:space="0" w:color="auto"/>
      </w:divBdr>
    </w:div>
    <w:div w:id="1367216655">
      <w:bodyDiv w:val="1"/>
      <w:marLeft w:val="0"/>
      <w:marRight w:val="0"/>
      <w:marTop w:val="0"/>
      <w:marBottom w:val="0"/>
      <w:divBdr>
        <w:top w:val="none" w:sz="0" w:space="0" w:color="auto"/>
        <w:left w:val="none" w:sz="0" w:space="0" w:color="auto"/>
        <w:bottom w:val="none" w:sz="0" w:space="0" w:color="auto"/>
        <w:right w:val="none" w:sz="0" w:space="0" w:color="auto"/>
      </w:divBdr>
    </w:div>
    <w:div w:id="1418869199">
      <w:bodyDiv w:val="1"/>
      <w:marLeft w:val="0"/>
      <w:marRight w:val="0"/>
      <w:marTop w:val="0"/>
      <w:marBottom w:val="0"/>
      <w:divBdr>
        <w:top w:val="none" w:sz="0" w:space="0" w:color="auto"/>
        <w:left w:val="none" w:sz="0" w:space="0" w:color="auto"/>
        <w:bottom w:val="none" w:sz="0" w:space="0" w:color="auto"/>
        <w:right w:val="none" w:sz="0" w:space="0" w:color="auto"/>
      </w:divBdr>
    </w:div>
    <w:div w:id="1439565536">
      <w:bodyDiv w:val="1"/>
      <w:marLeft w:val="0"/>
      <w:marRight w:val="0"/>
      <w:marTop w:val="0"/>
      <w:marBottom w:val="0"/>
      <w:divBdr>
        <w:top w:val="none" w:sz="0" w:space="0" w:color="auto"/>
        <w:left w:val="none" w:sz="0" w:space="0" w:color="auto"/>
        <w:bottom w:val="none" w:sz="0" w:space="0" w:color="auto"/>
        <w:right w:val="none" w:sz="0" w:space="0" w:color="auto"/>
      </w:divBdr>
    </w:div>
    <w:div w:id="1452896518">
      <w:bodyDiv w:val="1"/>
      <w:marLeft w:val="0"/>
      <w:marRight w:val="0"/>
      <w:marTop w:val="0"/>
      <w:marBottom w:val="0"/>
      <w:divBdr>
        <w:top w:val="none" w:sz="0" w:space="0" w:color="auto"/>
        <w:left w:val="none" w:sz="0" w:space="0" w:color="auto"/>
        <w:bottom w:val="none" w:sz="0" w:space="0" w:color="auto"/>
        <w:right w:val="none" w:sz="0" w:space="0" w:color="auto"/>
      </w:divBdr>
    </w:div>
    <w:div w:id="1458572792">
      <w:bodyDiv w:val="1"/>
      <w:marLeft w:val="0"/>
      <w:marRight w:val="0"/>
      <w:marTop w:val="0"/>
      <w:marBottom w:val="0"/>
      <w:divBdr>
        <w:top w:val="none" w:sz="0" w:space="0" w:color="auto"/>
        <w:left w:val="none" w:sz="0" w:space="0" w:color="auto"/>
        <w:bottom w:val="none" w:sz="0" w:space="0" w:color="auto"/>
        <w:right w:val="none" w:sz="0" w:space="0" w:color="auto"/>
      </w:divBdr>
    </w:div>
    <w:div w:id="1477838545">
      <w:bodyDiv w:val="1"/>
      <w:marLeft w:val="0"/>
      <w:marRight w:val="0"/>
      <w:marTop w:val="0"/>
      <w:marBottom w:val="0"/>
      <w:divBdr>
        <w:top w:val="none" w:sz="0" w:space="0" w:color="auto"/>
        <w:left w:val="none" w:sz="0" w:space="0" w:color="auto"/>
        <w:bottom w:val="none" w:sz="0" w:space="0" w:color="auto"/>
        <w:right w:val="none" w:sz="0" w:space="0" w:color="auto"/>
      </w:divBdr>
    </w:div>
    <w:div w:id="1509519539">
      <w:bodyDiv w:val="1"/>
      <w:marLeft w:val="0"/>
      <w:marRight w:val="0"/>
      <w:marTop w:val="0"/>
      <w:marBottom w:val="0"/>
      <w:divBdr>
        <w:top w:val="none" w:sz="0" w:space="0" w:color="auto"/>
        <w:left w:val="none" w:sz="0" w:space="0" w:color="auto"/>
        <w:bottom w:val="none" w:sz="0" w:space="0" w:color="auto"/>
        <w:right w:val="none" w:sz="0" w:space="0" w:color="auto"/>
      </w:divBdr>
    </w:div>
    <w:div w:id="1514418273">
      <w:bodyDiv w:val="1"/>
      <w:marLeft w:val="0"/>
      <w:marRight w:val="0"/>
      <w:marTop w:val="0"/>
      <w:marBottom w:val="0"/>
      <w:divBdr>
        <w:top w:val="none" w:sz="0" w:space="0" w:color="auto"/>
        <w:left w:val="none" w:sz="0" w:space="0" w:color="auto"/>
        <w:bottom w:val="none" w:sz="0" w:space="0" w:color="auto"/>
        <w:right w:val="none" w:sz="0" w:space="0" w:color="auto"/>
      </w:divBdr>
    </w:div>
    <w:div w:id="1549802189">
      <w:bodyDiv w:val="1"/>
      <w:marLeft w:val="0"/>
      <w:marRight w:val="0"/>
      <w:marTop w:val="0"/>
      <w:marBottom w:val="0"/>
      <w:divBdr>
        <w:top w:val="none" w:sz="0" w:space="0" w:color="auto"/>
        <w:left w:val="none" w:sz="0" w:space="0" w:color="auto"/>
        <w:bottom w:val="none" w:sz="0" w:space="0" w:color="auto"/>
        <w:right w:val="none" w:sz="0" w:space="0" w:color="auto"/>
      </w:divBdr>
    </w:div>
    <w:div w:id="1555195481">
      <w:bodyDiv w:val="1"/>
      <w:marLeft w:val="0"/>
      <w:marRight w:val="0"/>
      <w:marTop w:val="0"/>
      <w:marBottom w:val="0"/>
      <w:divBdr>
        <w:top w:val="none" w:sz="0" w:space="0" w:color="auto"/>
        <w:left w:val="none" w:sz="0" w:space="0" w:color="auto"/>
        <w:bottom w:val="none" w:sz="0" w:space="0" w:color="auto"/>
        <w:right w:val="none" w:sz="0" w:space="0" w:color="auto"/>
      </w:divBdr>
    </w:div>
    <w:div w:id="1563371084">
      <w:bodyDiv w:val="1"/>
      <w:marLeft w:val="0"/>
      <w:marRight w:val="0"/>
      <w:marTop w:val="0"/>
      <w:marBottom w:val="0"/>
      <w:divBdr>
        <w:top w:val="none" w:sz="0" w:space="0" w:color="auto"/>
        <w:left w:val="none" w:sz="0" w:space="0" w:color="auto"/>
        <w:bottom w:val="none" w:sz="0" w:space="0" w:color="auto"/>
        <w:right w:val="none" w:sz="0" w:space="0" w:color="auto"/>
      </w:divBdr>
    </w:div>
    <w:div w:id="1571959927">
      <w:bodyDiv w:val="1"/>
      <w:marLeft w:val="0"/>
      <w:marRight w:val="0"/>
      <w:marTop w:val="0"/>
      <w:marBottom w:val="0"/>
      <w:divBdr>
        <w:top w:val="none" w:sz="0" w:space="0" w:color="auto"/>
        <w:left w:val="none" w:sz="0" w:space="0" w:color="auto"/>
        <w:bottom w:val="none" w:sz="0" w:space="0" w:color="auto"/>
        <w:right w:val="none" w:sz="0" w:space="0" w:color="auto"/>
      </w:divBdr>
    </w:div>
    <w:div w:id="1604067330">
      <w:bodyDiv w:val="1"/>
      <w:marLeft w:val="0"/>
      <w:marRight w:val="0"/>
      <w:marTop w:val="0"/>
      <w:marBottom w:val="0"/>
      <w:divBdr>
        <w:top w:val="none" w:sz="0" w:space="0" w:color="auto"/>
        <w:left w:val="none" w:sz="0" w:space="0" w:color="auto"/>
        <w:bottom w:val="none" w:sz="0" w:space="0" w:color="auto"/>
        <w:right w:val="none" w:sz="0" w:space="0" w:color="auto"/>
      </w:divBdr>
    </w:div>
    <w:div w:id="1617829112">
      <w:bodyDiv w:val="1"/>
      <w:marLeft w:val="0"/>
      <w:marRight w:val="0"/>
      <w:marTop w:val="0"/>
      <w:marBottom w:val="0"/>
      <w:divBdr>
        <w:top w:val="none" w:sz="0" w:space="0" w:color="auto"/>
        <w:left w:val="none" w:sz="0" w:space="0" w:color="auto"/>
        <w:bottom w:val="none" w:sz="0" w:space="0" w:color="auto"/>
        <w:right w:val="none" w:sz="0" w:space="0" w:color="auto"/>
      </w:divBdr>
    </w:div>
    <w:div w:id="1672292486">
      <w:bodyDiv w:val="1"/>
      <w:marLeft w:val="0"/>
      <w:marRight w:val="0"/>
      <w:marTop w:val="0"/>
      <w:marBottom w:val="0"/>
      <w:divBdr>
        <w:top w:val="none" w:sz="0" w:space="0" w:color="auto"/>
        <w:left w:val="none" w:sz="0" w:space="0" w:color="auto"/>
        <w:bottom w:val="none" w:sz="0" w:space="0" w:color="auto"/>
        <w:right w:val="none" w:sz="0" w:space="0" w:color="auto"/>
      </w:divBdr>
    </w:div>
    <w:div w:id="1688486269">
      <w:bodyDiv w:val="1"/>
      <w:marLeft w:val="0"/>
      <w:marRight w:val="0"/>
      <w:marTop w:val="0"/>
      <w:marBottom w:val="0"/>
      <w:divBdr>
        <w:top w:val="none" w:sz="0" w:space="0" w:color="auto"/>
        <w:left w:val="none" w:sz="0" w:space="0" w:color="auto"/>
        <w:bottom w:val="none" w:sz="0" w:space="0" w:color="auto"/>
        <w:right w:val="none" w:sz="0" w:space="0" w:color="auto"/>
      </w:divBdr>
    </w:div>
    <w:div w:id="1734506184">
      <w:bodyDiv w:val="1"/>
      <w:marLeft w:val="0"/>
      <w:marRight w:val="0"/>
      <w:marTop w:val="0"/>
      <w:marBottom w:val="0"/>
      <w:divBdr>
        <w:top w:val="none" w:sz="0" w:space="0" w:color="auto"/>
        <w:left w:val="none" w:sz="0" w:space="0" w:color="auto"/>
        <w:bottom w:val="none" w:sz="0" w:space="0" w:color="auto"/>
        <w:right w:val="none" w:sz="0" w:space="0" w:color="auto"/>
      </w:divBdr>
    </w:div>
    <w:div w:id="1746485836">
      <w:bodyDiv w:val="1"/>
      <w:marLeft w:val="0"/>
      <w:marRight w:val="0"/>
      <w:marTop w:val="0"/>
      <w:marBottom w:val="0"/>
      <w:divBdr>
        <w:top w:val="none" w:sz="0" w:space="0" w:color="auto"/>
        <w:left w:val="none" w:sz="0" w:space="0" w:color="auto"/>
        <w:bottom w:val="none" w:sz="0" w:space="0" w:color="auto"/>
        <w:right w:val="none" w:sz="0" w:space="0" w:color="auto"/>
      </w:divBdr>
    </w:div>
    <w:div w:id="1748190186">
      <w:bodyDiv w:val="1"/>
      <w:marLeft w:val="0"/>
      <w:marRight w:val="0"/>
      <w:marTop w:val="0"/>
      <w:marBottom w:val="0"/>
      <w:divBdr>
        <w:top w:val="none" w:sz="0" w:space="0" w:color="auto"/>
        <w:left w:val="none" w:sz="0" w:space="0" w:color="auto"/>
        <w:bottom w:val="none" w:sz="0" w:space="0" w:color="auto"/>
        <w:right w:val="none" w:sz="0" w:space="0" w:color="auto"/>
      </w:divBdr>
    </w:div>
    <w:div w:id="1761412816">
      <w:bodyDiv w:val="1"/>
      <w:marLeft w:val="0"/>
      <w:marRight w:val="0"/>
      <w:marTop w:val="0"/>
      <w:marBottom w:val="0"/>
      <w:divBdr>
        <w:top w:val="none" w:sz="0" w:space="0" w:color="auto"/>
        <w:left w:val="none" w:sz="0" w:space="0" w:color="auto"/>
        <w:bottom w:val="none" w:sz="0" w:space="0" w:color="auto"/>
        <w:right w:val="none" w:sz="0" w:space="0" w:color="auto"/>
      </w:divBdr>
    </w:div>
    <w:div w:id="1807352637">
      <w:bodyDiv w:val="1"/>
      <w:marLeft w:val="0"/>
      <w:marRight w:val="0"/>
      <w:marTop w:val="0"/>
      <w:marBottom w:val="0"/>
      <w:divBdr>
        <w:top w:val="none" w:sz="0" w:space="0" w:color="auto"/>
        <w:left w:val="none" w:sz="0" w:space="0" w:color="auto"/>
        <w:bottom w:val="none" w:sz="0" w:space="0" w:color="auto"/>
        <w:right w:val="none" w:sz="0" w:space="0" w:color="auto"/>
      </w:divBdr>
    </w:div>
    <w:div w:id="1813524209">
      <w:bodyDiv w:val="1"/>
      <w:marLeft w:val="0"/>
      <w:marRight w:val="0"/>
      <w:marTop w:val="0"/>
      <w:marBottom w:val="0"/>
      <w:divBdr>
        <w:top w:val="none" w:sz="0" w:space="0" w:color="auto"/>
        <w:left w:val="none" w:sz="0" w:space="0" w:color="auto"/>
        <w:bottom w:val="none" w:sz="0" w:space="0" w:color="auto"/>
        <w:right w:val="none" w:sz="0" w:space="0" w:color="auto"/>
      </w:divBdr>
    </w:div>
    <w:div w:id="1823958811">
      <w:bodyDiv w:val="1"/>
      <w:marLeft w:val="0"/>
      <w:marRight w:val="0"/>
      <w:marTop w:val="0"/>
      <w:marBottom w:val="0"/>
      <w:divBdr>
        <w:top w:val="none" w:sz="0" w:space="0" w:color="auto"/>
        <w:left w:val="none" w:sz="0" w:space="0" w:color="auto"/>
        <w:bottom w:val="none" w:sz="0" w:space="0" w:color="auto"/>
        <w:right w:val="none" w:sz="0" w:space="0" w:color="auto"/>
      </w:divBdr>
    </w:div>
    <w:div w:id="1849827649">
      <w:bodyDiv w:val="1"/>
      <w:marLeft w:val="0"/>
      <w:marRight w:val="0"/>
      <w:marTop w:val="0"/>
      <w:marBottom w:val="0"/>
      <w:divBdr>
        <w:top w:val="none" w:sz="0" w:space="0" w:color="auto"/>
        <w:left w:val="none" w:sz="0" w:space="0" w:color="auto"/>
        <w:bottom w:val="none" w:sz="0" w:space="0" w:color="auto"/>
        <w:right w:val="none" w:sz="0" w:space="0" w:color="auto"/>
      </w:divBdr>
    </w:div>
    <w:div w:id="1922060859">
      <w:bodyDiv w:val="1"/>
      <w:marLeft w:val="0"/>
      <w:marRight w:val="0"/>
      <w:marTop w:val="0"/>
      <w:marBottom w:val="0"/>
      <w:divBdr>
        <w:top w:val="none" w:sz="0" w:space="0" w:color="auto"/>
        <w:left w:val="none" w:sz="0" w:space="0" w:color="auto"/>
        <w:bottom w:val="none" w:sz="0" w:space="0" w:color="auto"/>
        <w:right w:val="none" w:sz="0" w:space="0" w:color="auto"/>
      </w:divBdr>
    </w:div>
    <w:div w:id="1928267811">
      <w:bodyDiv w:val="1"/>
      <w:marLeft w:val="0"/>
      <w:marRight w:val="0"/>
      <w:marTop w:val="0"/>
      <w:marBottom w:val="0"/>
      <w:divBdr>
        <w:top w:val="none" w:sz="0" w:space="0" w:color="auto"/>
        <w:left w:val="none" w:sz="0" w:space="0" w:color="auto"/>
        <w:bottom w:val="none" w:sz="0" w:space="0" w:color="auto"/>
        <w:right w:val="none" w:sz="0" w:space="0" w:color="auto"/>
      </w:divBdr>
    </w:div>
    <w:div w:id="2009288137">
      <w:bodyDiv w:val="1"/>
      <w:marLeft w:val="0"/>
      <w:marRight w:val="0"/>
      <w:marTop w:val="0"/>
      <w:marBottom w:val="0"/>
      <w:divBdr>
        <w:top w:val="none" w:sz="0" w:space="0" w:color="auto"/>
        <w:left w:val="none" w:sz="0" w:space="0" w:color="auto"/>
        <w:bottom w:val="none" w:sz="0" w:space="0" w:color="auto"/>
        <w:right w:val="none" w:sz="0" w:space="0" w:color="auto"/>
      </w:divBdr>
    </w:div>
    <w:div w:id="2018191460">
      <w:bodyDiv w:val="1"/>
      <w:marLeft w:val="0"/>
      <w:marRight w:val="0"/>
      <w:marTop w:val="0"/>
      <w:marBottom w:val="0"/>
      <w:divBdr>
        <w:top w:val="none" w:sz="0" w:space="0" w:color="auto"/>
        <w:left w:val="none" w:sz="0" w:space="0" w:color="auto"/>
        <w:bottom w:val="none" w:sz="0" w:space="0" w:color="auto"/>
        <w:right w:val="none" w:sz="0" w:space="0" w:color="auto"/>
      </w:divBdr>
    </w:div>
    <w:div w:id="2027750705">
      <w:bodyDiv w:val="1"/>
      <w:marLeft w:val="0"/>
      <w:marRight w:val="0"/>
      <w:marTop w:val="0"/>
      <w:marBottom w:val="0"/>
      <w:divBdr>
        <w:top w:val="none" w:sz="0" w:space="0" w:color="auto"/>
        <w:left w:val="none" w:sz="0" w:space="0" w:color="auto"/>
        <w:bottom w:val="none" w:sz="0" w:space="0" w:color="auto"/>
        <w:right w:val="none" w:sz="0" w:space="0" w:color="auto"/>
      </w:divBdr>
    </w:div>
    <w:div w:id="2043556696">
      <w:bodyDiv w:val="1"/>
      <w:marLeft w:val="0"/>
      <w:marRight w:val="0"/>
      <w:marTop w:val="0"/>
      <w:marBottom w:val="0"/>
      <w:divBdr>
        <w:top w:val="none" w:sz="0" w:space="0" w:color="auto"/>
        <w:left w:val="none" w:sz="0" w:space="0" w:color="auto"/>
        <w:bottom w:val="none" w:sz="0" w:space="0" w:color="auto"/>
        <w:right w:val="none" w:sz="0" w:space="0" w:color="auto"/>
      </w:divBdr>
    </w:div>
    <w:div w:id="2064865905">
      <w:bodyDiv w:val="1"/>
      <w:marLeft w:val="0"/>
      <w:marRight w:val="0"/>
      <w:marTop w:val="0"/>
      <w:marBottom w:val="0"/>
      <w:divBdr>
        <w:top w:val="none" w:sz="0" w:space="0" w:color="auto"/>
        <w:left w:val="none" w:sz="0" w:space="0" w:color="auto"/>
        <w:bottom w:val="none" w:sz="0" w:space="0" w:color="auto"/>
        <w:right w:val="none" w:sz="0" w:space="0" w:color="auto"/>
      </w:divBdr>
    </w:div>
    <w:div w:id="2074348021">
      <w:bodyDiv w:val="1"/>
      <w:marLeft w:val="0"/>
      <w:marRight w:val="0"/>
      <w:marTop w:val="0"/>
      <w:marBottom w:val="0"/>
      <w:divBdr>
        <w:top w:val="none" w:sz="0" w:space="0" w:color="auto"/>
        <w:left w:val="none" w:sz="0" w:space="0" w:color="auto"/>
        <w:bottom w:val="none" w:sz="0" w:space="0" w:color="auto"/>
        <w:right w:val="none" w:sz="0" w:space="0" w:color="auto"/>
      </w:divBdr>
    </w:div>
    <w:div w:id="209932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lineages.org/"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hyperlink" Target="https://www.who.int/en/activities/tracking-SARS-CoV-2-variants/" TargetMode="External"/><Relationship Id="rId12" Type="http://schemas.openxmlformats.org/officeDocument/2006/relationships/hyperlink" Target="https://www.who.int/en/activities/tracking-SARS-CoV-2-variants/" TargetMode="External"/><Relationship Id="rId17" Type="http://schemas.openxmlformats.org/officeDocument/2006/relationships/hyperlink" Target="https://www.pango.network/new-ay-lineages/"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o.int/en/activities/tracking-SARS-CoV-2-variants/"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cov.lanl.gov/content/sequence/XSPIKE/xspike.html" TargetMode="External"/><Relationship Id="rId11" Type="http://schemas.openxmlformats.org/officeDocument/2006/relationships/hyperlink" Target="https://www.gisaid.org/"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hyperlink" Target="https://cov.lanl.gov/components/sequence/COV/shiver.comp" TargetMode="External"/><Relationship Id="rId15" Type="http://schemas.openxmlformats.org/officeDocument/2006/relationships/hyperlink" Target="https://cov-lineages.org/"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cov.lanl.gov/components/sequence/COV/pangocommonforms.comp"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cov.lanl.gov/components/sequence/COV/shiver.comp" TargetMode="External"/><Relationship Id="rId14" Type="http://schemas.openxmlformats.org/officeDocument/2006/relationships/hyperlink" Target="https://www.gisaid.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hyperlink" Target="https://cov.lanl.gov/content/sequence/XSPIKE/xspik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Bette Korber</cp:lastModifiedBy>
  <cp:revision>2</cp:revision>
  <dcterms:created xsi:type="dcterms:W3CDTF">2021-10-06T16:09:00Z</dcterms:created>
  <dcterms:modified xsi:type="dcterms:W3CDTF">2021-10-06T16:09:00Z</dcterms:modified>
</cp:coreProperties>
</file>